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29A" w:rsidRDefault="002A029A" w:rsidP="000F1425">
      <w:pPr>
        <w:rPr>
          <w:b/>
        </w:rPr>
      </w:pPr>
    </w:p>
    <w:p w:rsidR="00226D0D" w:rsidRDefault="00226D0D" w:rsidP="000F1425">
      <w:pPr>
        <w:rPr>
          <w:b/>
        </w:rPr>
      </w:pPr>
    </w:p>
    <w:p w:rsidR="00226D0D" w:rsidRDefault="00226D0D" w:rsidP="000F1425">
      <w:pPr>
        <w:rPr>
          <w:b/>
        </w:rPr>
      </w:pPr>
    </w:p>
    <w:p w:rsidR="000F1425" w:rsidRDefault="000F1425" w:rsidP="000F1425">
      <w:pPr>
        <w:rPr>
          <w:b/>
        </w:rPr>
      </w:pPr>
      <w:r>
        <w:rPr>
          <w:b/>
        </w:rPr>
        <w:t>«</w:t>
      </w:r>
      <w:proofErr w:type="gramStart"/>
      <w:r>
        <w:rPr>
          <w:b/>
        </w:rPr>
        <w:t>МАЛОКРАСНОЯРСКИЙ  ВЕСТНИК</w:t>
      </w:r>
      <w:proofErr w:type="gramEnd"/>
      <w:r>
        <w:rPr>
          <w:b/>
        </w:rPr>
        <w:t xml:space="preserve">»                              </w:t>
      </w:r>
      <w:r w:rsidR="002A029A">
        <w:rPr>
          <w:b/>
        </w:rPr>
        <w:t xml:space="preserve">                             </w:t>
      </w:r>
      <w:r w:rsidR="006E7BEB">
        <w:rPr>
          <w:b/>
        </w:rPr>
        <w:t>03  февраля</w:t>
      </w:r>
      <w:r>
        <w:rPr>
          <w:b/>
        </w:rPr>
        <w:t xml:space="preserve">        периодическое печатное издание Совета депутатов                  </w:t>
      </w:r>
      <w:r w:rsidR="003A004D">
        <w:rPr>
          <w:b/>
        </w:rPr>
        <w:t xml:space="preserve">                            2023</w:t>
      </w:r>
      <w:r>
        <w:rPr>
          <w:b/>
        </w:rPr>
        <w:t>г.</w:t>
      </w:r>
    </w:p>
    <w:p w:rsidR="000F1425" w:rsidRDefault="000F1425" w:rsidP="000F1425">
      <w:pPr>
        <w:rPr>
          <w:b/>
        </w:rPr>
      </w:pPr>
      <w:r>
        <w:rPr>
          <w:b/>
        </w:rPr>
        <w:t xml:space="preserve">муниципального образования </w:t>
      </w:r>
      <w:proofErr w:type="spellStart"/>
      <w:r>
        <w:rPr>
          <w:b/>
        </w:rPr>
        <w:t>Малокрасноярского</w:t>
      </w:r>
      <w:proofErr w:type="spellEnd"/>
      <w:r>
        <w:rPr>
          <w:b/>
        </w:rPr>
        <w:t xml:space="preserve"> сельсовета        </w:t>
      </w:r>
    </w:p>
    <w:p w:rsidR="000F1425" w:rsidRDefault="000F1425" w:rsidP="000F1425">
      <w:pPr>
        <w:rPr>
          <w:b/>
        </w:rPr>
      </w:pPr>
      <w:proofErr w:type="spellStart"/>
      <w:r>
        <w:rPr>
          <w:b/>
          <w:u w:val="single"/>
        </w:rPr>
        <w:t>Кыштовского</w:t>
      </w:r>
      <w:proofErr w:type="spellEnd"/>
      <w:r>
        <w:rPr>
          <w:b/>
          <w:u w:val="single"/>
        </w:rPr>
        <w:t xml:space="preserve"> района Новосибирской области___________</w:t>
      </w:r>
      <w:r w:rsidR="00674205">
        <w:rPr>
          <w:b/>
          <w:u w:val="single"/>
        </w:rPr>
        <w:t>__</w:t>
      </w:r>
      <w:r w:rsidR="00C7040B">
        <w:rPr>
          <w:b/>
          <w:u w:val="single"/>
        </w:rPr>
        <w:t>_                         №_</w:t>
      </w:r>
      <w:r w:rsidR="006E7BEB">
        <w:rPr>
          <w:b/>
          <w:u w:val="single"/>
        </w:rPr>
        <w:t>5</w:t>
      </w:r>
      <w:r>
        <w:rPr>
          <w:b/>
          <w:u w:val="single"/>
        </w:rPr>
        <w:t xml:space="preserve">_                           </w:t>
      </w:r>
    </w:p>
    <w:p w:rsidR="000F1425" w:rsidRPr="002D3B6E" w:rsidRDefault="000F1425" w:rsidP="000F1425">
      <w:pPr>
        <w:rPr>
          <w:b/>
        </w:rPr>
      </w:pPr>
      <w:r>
        <w:rPr>
          <w:b/>
        </w:rPr>
        <w:t>«</w:t>
      </w:r>
      <w:proofErr w:type="gramStart"/>
      <w:r w:rsidRPr="002D3B6E">
        <w:rPr>
          <w:b/>
        </w:rPr>
        <w:t>МАЛОКРАСНОЯРСКИЙ  ВЕСТНИК</w:t>
      </w:r>
      <w:proofErr w:type="gramEnd"/>
      <w:r w:rsidRPr="002D3B6E">
        <w:rPr>
          <w:b/>
        </w:rPr>
        <w:t xml:space="preserve">»               </w:t>
      </w:r>
    </w:p>
    <w:p w:rsidR="00150875" w:rsidRPr="00150875" w:rsidRDefault="000F1425" w:rsidP="00150875">
      <w:r w:rsidRPr="002D3B6E">
        <w:rPr>
          <w:b/>
          <w:u w:val="single"/>
        </w:rPr>
        <w:t>ОСНОВАН   25.04.2008г.                                                              бесплатный________</w:t>
      </w:r>
      <w:r w:rsidRPr="002D3B6E">
        <w:rPr>
          <w:b/>
          <w:bCs/>
          <w:i/>
          <w:iCs/>
        </w:rPr>
        <w:t xml:space="preserve"> </w:t>
      </w:r>
    </w:p>
    <w:p w:rsidR="006E7BEB" w:rsidRDefault="006E7BEB" w:rsidP="006E7BEB">
      <w:pPr>
        <w:contextualSpacing/>
        <w:jc w:val="both"/>
        <w:rPr>
          <w:sz w:val="27"/>
          <w:szCs w:val="27"/>
        </w:rPr>
      </w:pPr>
      <w:r>
        <w:rPr>
          <w:sz w:val="27"/>
          <w:szCs w:val="27"/>
        </w:rPr>
        <w:t xml:space="preserve">    </w:t>
      </w:r>
    </w:p>
    <w:p w:rsidR="006E7BEB" w:rsidRPr="006E7BEB" w:rsidRDefault="006E7BEB" w:rsidP="006E7BEB">
      <w:pPr>
        <w:contextualSpacing/>
        <w:jc w:val="both"/>
        <w:rPr>
          <w:b/>
          <w:sz w:val="28"/>
          <w:szCs w:val="28"/>
          <w:u w:val="single"/>
        </w:rPr>
      </w:pPr>
      <w:r>
        <w:rPr>
          <w:sz w:val="27"/>
          <w:szCs w:val="27"/>
        </w:rPr>
        <w:t xml:space="preserve"> </w:t>
      </w:r>
      <w:r w:rsidRPr="006E7BEB">
        <w:rPr>
          <w:b/>
          <w:sz w:val="28"/>
          <w:szCs w:val="28"/>
          <w:u w:val="single"/>
        </w:rPr>
        <w:t>Случаи освобождения от уплаты алиментов на содержание супруга</w:t>
      </w:r>
    </w:p>
    <w:p w:rsidR="006E7BEB" w:rsidRPr="00CA1C37" w:rsidRDefault="006E7BEB" w:rsidP="006E7BEB">
      <w:pPr>
        <w:contextualSpacing/>
        <w:jc w:val="both"/>
        <w:rPr>
          <w:sz w:val="28"/>
          <w:szCs w:val="28"/>
        </w:rPr>
      </w:pPr>
    </w:p>
    <w:p w:rsidR="006E7BEB" w:rsidRPr="00CA1C37" w:rsidRDefault="006E7BEB" w:rsidP="006E7BEB">
      <w:pPr>
        <w:contextualSpacing/>
        <w:jc w:val="both"/>
        <w:rPr>
          <w:sz w:val="28"/>
          <w:szCs w:val="28"/>
        </w:rPr>
      </w:pPr>
      <w:r w:rsidRPr="00CA1C37">
        <w:rPr>
          <w:sz w:val="28"/>
          <w:szCs w:val="28"/>
        </w:rPr>
        <w:tab/>
        <w:t>При рассмотрении спора о взыскании алиментов суд вправе освободить супруга (бывшего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 в частности (ст. 92 СК РФ; п. 47 Постановления Пленума Верховного Суда РФ от 26.12.2017 N 56):</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в случае непродолжительности пребывания супругов в браке;</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в случае недостойного поведения в семье супруга, требующего выплаты алиментов.</w:t>
      </w:r>
    </w:p>
    <w:p w:rsidR="006E7BEB" w:rsidRPr="00CA1C37" w:rsidRDefault="006E7BEB" w:rsidP="006E7BEB">
      <w:pPr>
        <w:contextualSpacing/>
        <w:jc w:val="both"/>
        <w:rPr>
          <w:sz w:val="28"/>
          <w:szCs w:val="28"/>
        </w:rPr>
      </w:pPr>
      <w:r w:rsidRPr="00CA1C37">
        <w:rPr>
          <w:sz w:val="28"/>
          <w:szCs w:val="28"/>
        </w:rPr>
        <w:tab/>
        <w:t>От уплаты алиментов, ранее взысканных по решению суда, могут освободить, если после установления в судебном порядке размера алиментов изменилось материальное или семейное положение одной из сторон. Также суд может учесть иные заслуживающие внимания интересы сторон (п. 1 ст. 119 СК РФ).</w:t>
      </w:r>
    </w:p>
    <w:p w:rsidR="006E7BEB" w:rsidRPr="00CA1C37" w:rsidRDefault="006E7BEB" w:rsidP="006E7BEB">
      <w:pPr>
        <w:contextualSpacing/>
        <w:jc w:val="both"/>
        <w:rPr>
          <w:sz w:val="28"/>
          <w:szCs w:val="28"/>
        </w:rPr>
      </w:pPr>
      <w:r w:rsidRPr="00CA1C37">
        <w:rPr>
          <w:sz w:val="28"/>
          <w:szCs w:val="28"/>
        </w:rPr>
        <w:tab/>
        <w:t>В качестве обстоятельств, свидетельствующих об ухудшении материального положения плательщика алиментов, могут быть рассмотрены снижение его заработка либо иного дохода и (или) изменение его семейного положения (например, увеличение числа лиц, которым он по закону обязан предоставлять содержание) (п. п. 8, 61 Постановления Пленума Верховного Суда РФ N 56).</w:t>
      </w:r>
    </w:p>
    <w:p w:rsidR="006E7BEB" w:rsidRPr="00CA1C37" w:rsidRDefault="006E7BEB" w:rsidP="006E7BEB">
      <w:pPr>
        <w:contextualSpacing/>
        <w:jc w:val="both"/>
        <w:rPr>
          <w:sz w:val="28"/>
          <w:szCs w:val="28"/>
        </w:rPr>
      </w:pPr>
      <w:r w:rsidRPr="00CA1C37">
        <w:rPr>
          <w:sz w:val="28"/>
          <w:szCs w:val="28"/>
        </w:rPr>
        <w:tab/>
        <w:t xml:space="preserve">Также освободить от уплаты алиментов могут, если нуждающемуся супругу (бывшему супругу) предоставляются социальные услуги в стационарной форме в организациях социального обслуживания бесплатно либо если такое лицо передано на обеспечение общественной или другой </w:t>
      </w:r>
      <w:proofErr w:type="gramStart"/>
      <w:r w:rsidRPr="00CA1C37">
        <w:rPr>
          <w:sz w:val="28"/>
          <w:szCs w:val="28"/>
        </w:rPr>
        <w:t>организации</w:t>
      </w:r>
      <w:proofErr w:type="gramEnd"/>
      <w:r w:rsidRPr="00CA1C37">
        <w:rPr>
          <w:sz w:val="28"/>
          <w:szCs w:val="28"/>
        </w:rPr>
        <w:t xml:space="preserve"> или граждан (п. 2 ст. 120 СК РФ; п. 59 Постановления Пленума Верховного Суда РФ N 56).</w:t>
      </w:r>
    </w:p>
    <w:p w:rsidR="006E7BEB" w:rsidRPr="00CA1C37" w:rsidRDefault="006E7BEB" w:rsidP="006E7BEB">
      <w:pPr>
        <w:contextualSpacing/>
        <w:jc w:val="both"/>
        <w:rPr>
          <w:sz w:val="28"/>
          <w:szCs w:val="28"/>
        </w:rPr>
      </w:pPr>
      <w:r w:rsidRPr="00CA1C37">
        <w:rPr>
          <w:sz w:val="28"/>
          <w:szCs w:val="28"/>
        </w:rPr>
        <w:tab/>
        <w:t>Плательщик может быть освобожден от дальнейшей уплаты ранее взысканных в пользу совершеннолетнего дееспособного лица алиментов, если установлено, что получатель алиментов совершил в отношении лица, обязанного уплачивать алименты, умышленное преступление или в случае его недостойного поведения в семье (п. 2 ст. 119 СК РФ; п. 10 Постановления Пленума Верховного Суда РФ N 56).</w:t>
      </w:r>
    </w:p>
    <w:p w:rsidR="006E7BEB" w:rsidRPr="00CA1C37" w:rsidRDefault="006E7BEB" w:rsidP="006E7BEB">
      <w:pPr>
        <w:contextualSpacing/>
        <w:jc w:val="both"/>
        <w:rPr>
          <w:sz w:val="28"/>
          <w:szCs w:val="28"/>
        </w:rPr>
      </w:pPr>
      <w:r w:rsidRPr="00CA1C37">
        <w:rPr>
          <w:sz w:val="28"/>
          <w:szCs w:val="28"/>
        </w:rPr>
        <w:tab/>
        <w:t>Кроме того, суд вправе по иску плательщика алиментов освободить последнего от исполнения обязательства по погашению заложенности по уплате алиментов, если посчитает причины неисполнения уважительными (например, в связи с болезнью плательщика алиментов или в связи с прохождением им срочной военной службы) (ст. 114 СК РФ; п. 61 Постановления Пленума Верховного Суда РФ N 56).</w:t>
      </w:r>
    </w:p>
    <w:p w:rsidR="006E7BEB" w:rsidRPr="00CA1C37" w:rsidRDefault="006E7BEB" w:rsidP="006E7BEB">
      <w:pPr>
        <w:contextualSpacing/>
        <w:jc w:val="both"/>
        <w:rPr>
          <w:sz w:val="28"/>
          <w:szCs w:val="28"/>
        </w:rPr>
      </w:pPr>
      <w:r w:rsidRPr="00CA1C37">
        <w:rPr>
          <w:sz w:val="28"/>
          <w:szCs w:val="28"/>
        </w:rPr>
        <w:tab/>
        <w:t xml:space="preserve">Требование об изменении размера алиментов либо об освобождении от их уплаты рассматривается в порядке искового производства районным судом по месту </w:t>
      </w:r>
      <w:r w:rsidRPr="00CA1C37">
        <w:rPr>
          <w:sz w:val="28"/>
          <w:szCs w:val="28"/>
        </w:rPr>
        <w:lastRenderedPageBreak/>
        <w:t>жительства получателя алиментов (ст. ст. 24, 28 ГПК РФ; п. 2 Постановления Пленума Верховного Суда РФ N 56).</w:t>
      </w:r>
    </w:p>
    <w:p w:rsidR="006E7BEB" w:rsidRPr="00CA1C37" w:rsidRDefault="006E7BEB" w:rsidP="006E7BEB">
      <w:pPr>
        <w:contextualSpacing/>
        <w:jc w:val="both"/>
        <w:rPr>
          <w:sz w:val="28"/>
          <w:szCs w:val="28"/>
        </w:rPr>
      </w:pPr>
      <w:r w:rsidRPr="00CA1C37">
        <w:rPr>
          <w:sz w:val="28"/>
          <w:szCs w:val="28"/>
        </w:rPr>
        <w:tab/>
        <w:t>Основания прекращения уплаты алиментов</w:t>
      </w:r>
    </w:p>
    <w:p w:rsidR="006E7BEB" w:rsidRPr="00CA1C37" w:rsidRDefault="006E7BEB" w:rsidP="006E7BEB">
      <w:pPr>
        <w:contextualSpacing/>
        <w:jc w:val="both"/>
        <w:rPr>
          <w:sz w:val="28"/>
          <w:szCs w:val="28"/>
        </w:rPr>
      </w:pPr>
      <w:r w:rsidRPr="00CA1C37">
        <w:rPr>
          <w:sz w:val="28"/>
          <w:szCs w:val="28"/>
        </w:rPr>
        <w:tab/>
        <w:t>Основания прекращения алиментного обязательства в пользу супруга (бывшего супруга) связаны с прекращением обстоятельств, которые являются основанием для взыскания алиментов, а также с личным характером алиментного обязательства. Прекращение алиментного обязательства в пользу супруга (бывшего супруга) предусмотрено в следующих случаях (п. 2 ст. 120 СК РФ; ст. 418, ч. 2 ст. 1112 ГК РФ):</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если суд признал, что получатель алиментов восстановил трудоспособность или перестал нуждаться в помощи;</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если нетрудоспособный нуждающийся в помощи бывший супруг - получатель алиментов вступил в новый брак;</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если получатель алиментов или плательщик алиментов умер.</w:t>
      </w:r>
    </w:p>
    <w:p w:rsidR="006E7BEB" w:rsidRPr="00CA1C37" w:rsidRDefault="006E7BEB" w:rsidP="006E7BEB">
      <w:pPr>
        <w:contextualSpacing/>
        <w:jc w:val="both"/>
        <w:rPr>
          <w:sz w:val="28"/>
          <w:szCs w:val="28"/>
        </w:rPr>
      </w:pPr>
      <w:r w:rsidRPr="00CA1C37">
        <w:rPr>
          <w:sz w:val="28"/>
          <w:szCs w:val="28"/>
        </w:rPr>
        <w:tab/>
        <w:t>В случае смерти одной из сторон алиментного обязательства обязательство прекращается автоматически. При этом обязательство прекращается на будущее время, но, если после смерти плательщика алиментов осталась задолженность, обязанность по ее погашению переходит к наследникам в пределах стоимости перешедшего к ним наследственного имущества (п. 2 ст. 120 СК РФ; п. п. 1, 2 ст. 1175 ГК РФ; п. 60 Постановления Пленума Верховного Суда РФ от 29.05.2012 N 9; Определение Первого кассационного суда общей юрисдикции от 11.12.2019 N 88-2559/2019).</w:t>
      </w:r>
    </w:p>
    <w:p w:rsidR="006E7BEB" w:rsidRPr="00CA1C37" w:rsidRDefault="006E7BEB" w:rsidP="006E7BEB">
      <w:pPr>
        <w:contextualSpacing/>
        <w:jc w:val="both"/>
        <w:rPr>
          <w:sz w:val="28"/>
          <w:szCs w:val="28"/>
        </w:rPr>
      </w:pPr>
      <w:r w:rsidRPr="00CA1C37">
        <w:rPr>
          <w:sz w:val="28"/>
          <w:szCs w:val="28"/>
        </w:rPr>
        <w:tab/>
        <w:t>Если прекращение обязательства наступило в связи с восстановлением трудоспособности, прекращением нуждаемости, вступлением в другой брак, плательщику алиментов придется обратиться в суд с иском, так как необходимо доказать наступление этих обстоятельств (п. 2 ст. 120 СК РФ).</w:t>
      </w:r>
    </w:p>
    <w:p w:rsidR="006E7BEB" w:rsidRPr="00CA1C37" w:rsidRDefault="006E7BEB" w:rsidP="006E7BEB">
      <w:pPr>
        <w:contextualSpacing/>
        <w:jc w:val="both"/>
        <w:rPr>
          <w:sz w:val="28"/>
          <w:szCs w:val="28"/>
        </w:rPr>
      </w:pPr>
    </w:p>
    <w:p w:rsidR="006E7BEB" w:rsidRPr="00CA1C37" w:rsidRDefault="006E7BEB" w:rsidP="006E7BEB">
      <w:pPr>
        <w:contextualSpacing/>
        <w:jc w:val="both"/>
        <w:rPr>
          <w:sz w:val="28"/>
          <w:szCs w:val="28"/>
        </w:rPr>
      </w:pPr>
      <w:r w:rsidRPr="00CA1C37">
        <w:rPr>
          <w:sz w:val="28"/>
          <w:szCs w:val="28"/>
        </w:rPr>
        <w:tab/>
      </w:r>
      <w:r>
        <w:rPr>
          <w:sz w:val="28"/>
          <w:szCs w:val="28"/>
        </w:rPr>
        <w:t>Панафидин С</w:t>
      </w:r>
      <w:r w:rsidRPr="00CA1C37">
        <w:rPr>
          <w:sz w:val="28"/>
          <w:szCs w:val="28"/>
        </w:rPr>
        <w:t>.</w:t>
      </w:r>
      <w:r>
        <w:rPr>
          <w:sz w:val="28"/>
          <w:szCs w:val="28"/>
        </w:rPr>
        <w:t>Д</w:t>
      </w:r>
      <w:r w:rsidRPr="00CA1C37">
        <w:rPr>
          <w:sz w:val="28"/>
          <w:szCs w:val="28"/>
        </w:rPr>
        <w:t>.</w:t>
      </w:r>
    </w:p>
    <w:p w:rsidR="006E7BEB" w:rsidRPr="00CA1C37" w:rsidRDefault="006E7BEB" w:rsidP="006E7BEB">
      <w:pPr>
        <w:contextualSpacing/>
        <w:jc w:val="both"/>
        <w:rPr>
          <w:sz w:val="28"/>
          <w:szCs w:val="28"/>
        </w:rPr>
      </w:pPr>
    </w:p>
    <w:p w:rsidR="006E7BEB" w:rsidRPr="00CA1C37" w:rsidRDefault="006E7BEB" w:rsidP="006E7BEB">
      <w:pPr>
        <w:contextualSpacing/>
        <w:jc w:val="both"/>
        <w:rPr>
          <w:sz w:val="28"/>
          <w:szCs w:val="28"/>
        </w:rPr>
      </w:pPr>
    </w:p>
    <w:p w:rsidR="006E7BEB" w:rsidRPr="006E7BEB" w:rsidRDefault="006E7BEB" w:rsidP="006E7BEB">
      <w:pPr>
        <w:contextualSpacing/>
        <w:jc w:val="both"/>
        <w:rPr>
          <w:b/>
          <w:sz w:val="28"/>
          <w:szCs w:val="28"/>
          <w:u w:val="single"/>
        </w:rPr>
      </w:pPr>
      <w:r w:rsidRPr="00CA1C37">
        <w:rPr>
          <w:sz w:val="28"/>
          <w:szCs w:val="28"/>
        </w:rPr>
        <w:tab/>
      </w:r>
      <w:r w:rsidRPr="006E7BEB">
        <w:rPr>
          <w:b/>
          <w:sz w:val="28"/>
          <w:szCs w:val="28"/>
          <w:u w:val="single"/>
        </w:rPr>
        <w:t>Сроки обжалования привлечения к административной ответственности за нарушение правил дорожного движения</w:t>
      </w:r>
    </w:p>
    <w:p w:rsidR="006E7BEB" w:rsidRPr="00CA1C37" w:rsidRDefault="006E7BEB" w:rsidP="006E7BEB">
      <w:pPr>
        <w:contextualSpacing/>
        <w:jc w:val="both"/>
        <w:rPr>
          <w:sz w:val="28"/>
          <w:szCs w:val="28"/>
        </w:rPr>
      </w:pPr>
    </w:p>
    <w:p w:rsidR="006E7BEB" w:rsidRPr="00CA1C37" w:rsidRDefault="006E7BEB" w:rsidP="006E7BEB">
      <w:pPr>
        <w:contextualSpacing/>
        <w:jc w:val="both"/>
        <w:rPr>
          <w:sz w:val="28"/>
          <w:szCs w:val="28"/>
        </w:rPr>
      </w:pPr>
      <w:r w:rsidRPr="00CA1C37">
        <w:rPr>
          <w:sz w:val="28"/>
          <w:szCs w:val="28"/>
        </w:rPr>
        <w:tab/>
        <w:t xml:space="preserve">В зависимости от правонарушения дела об административных правонарушениях за нарушение ПДД могут рассматриваться уполномоченными должностными лицами ГИБДД, МАДИ или судом (ч. 1, 2 ст. 23.1, ч. 1 ст. 23.3 КоАП РФ; п. 156 Административного регламента, утв. Приказом МВД России от 23.08.2017 N 664; </w:t>
      </w:r>
      <w:proofErr w:type="spellStart"/>
      <w:r w:rsidRPr="00CA1C37">
        <w:rPr>
          <w:sz w:val="28"/>
          <w:szCs w:val="28"/>
        </w:rPr>
        <w:t>пп</w:t>
      </w:r>
      <w:proofErr w:type="spellEnd"/>
      <w:r w:rsidRPr="00CA1C37">
        <w:rPr>
          <w:sz w:val="28"/>
          <w:szCs w:val="28"/>
        </w:rPr>
        <w:t xml:space="preserve">. "з" п. 11, </w:t>
      </w:r>
      <w:proofErr w:type="spellStart"/>
      <w:r w:rsidRPr="00CA1C37">
        <w:rPr>
          <w:sz w:val="28"/>
          <w:szCs w:val="28"/>
        </w:rPr>
        <w:t>пп</w:t>
      </w:r>
      <w:proofErr w:type="spellEnd"/>
      <w:r w:rsidRPr="00CA1C37">
        <w:rPr>
          <w:sz w:val="28"/>
          <w:szCs w:val="28"/>
        </w:rPr>
        <w:t>. "п" п. 12 Положения, утв. Указом Президента РФ от 15.06.1998 N 711).</w:t>
      </w:r>
    </w:p>
    <w:p w:rsidR="006E7BEB" w:rsidRPr="00CA1C37" w:rsidRDefault="006E7BEB" w:rsidP="006E7BEB">
      <w:pPr>
        <w:contextualSpacing/>
        <w:jc w:val="both"/>
        <w:rPr>
          <w:sz w:val="28"/>
          <w:szCs w:val="28"/>
        </w:rPr>
      </w:pPr>
      <w:r w:rsidRPr="00CA1C37">
        <w:rPr>
          <w:sz w:val="28"/>
          <w:szCs w:val="28"/>
        </w:rPr>
        <w:tab/>
        <w:t>Привлечение к административной ответственности оформляется в виде постановления по делу об административном правонарушении (ст. ст. 29.9, 29.10 КоАП РФ).</w:t>
      </w:r>
    </w:p>
    <w:p w:rsidR="006E7BEB" w:rsidRPr="00CA1C37" w:rsidRDefault="006E7BEB" w:rsidP="006E7BEB">
      <w:pPr>
        <w:contextualSpacing/>
        <w:jc w:val="both"/>
        <w:rPr>
          <w:sz w:val="28"/>
          <w:szCs w:val="28"/>
        </w:rPr>
      </w:pPr>
      <w:r w:rsidRPr="00CA1C37">
        <w:rPr>
          <w:sz w:val="28"/>
          <w:szCs w:val="28"/>
        </w:rPr>
        <w:tab/>
        <w:t>Срок обжалования постановления по делу об административном правонарушении и восстановление пропущенного срока обжалования</w:t>
      </w:r>
      <w:r>
        <w:rPr>
          <w:sz w:val="28"/>
          <w:szCs w:val="28"/>
        </w:rPr>
        <w:t>.</w:t>
      </w:r>
    </w:p>
    <w:p w:rsidR="006E7BEB" w:rsidRPr="00CA1C37" w:rsidRDefault="006E7BEB" w:rsidP="006E7BEB">
      <w:pPr>
        <w:contextualSpacing/>
        <w:jc w:val="both"/>
        <w:rPr>
          <w:sz w:val="28"/>
          <w:szCs w:val="28"/>
        </w:rPr>
      </w:pPr>
      <w:r w:rsidRPr="00CA1C37">
        <w:rPr>
          <w:sz w:val="28"/>
          <w:szCs w:val="28"/>
        </w:rPr>
        <w:tab/>
        <w:t>Срок обжалования постановления по делу об административном правонарушении составляет 10 суток со дня вручения или получения копии постановления (ч. 1 ст. 30.3 КоАП РФ).</w:t>
      </w:r>
    </w:p>
    <w:p w:rsidR="006E7BEB" w:rsidRPr="00CA1C37" w:rsidRDefault="006E7BEB" w:rsidP="006E7BEB">
      <w:pPr>
        <w:contextualSpacing/>
        <w:jc w:val="both"/>
        <w:rPr>
          <w:sz w:val="28"/>
          <w:szCs w:val="28"/>
        </w:rPr>
      </w:pPr>
      <w:r w:rsidRPr="00CA1C37">
        <w:rPr>
          <w:sz w:val="28"/>
          <w:szCs w:val="28"/>
        </w:rPr>
        <w:tab/>
        <w:t>Если срок обжалования пропущен, он может быть восстановлен судьей или должностным лицом, которые правомочны рассматривать жалобу, по ходатайству лица, подавшего жалобу.</w:t>
      </w:r>
    </w:p>
    <w:p w:rsidR="006E7BEB" w:rsidRPr="00CA1C37" w:rsidRDefault="006E7BEB" w:rsidP="006E7BEB">
      <w:pPr>
        <w:contextualSpacing/>
        <w:jc w:val="both"/>
        <w:rPr>
          <w:sz w:val="28"/>
          <w:szCs w:val="28"/>
        </w:rPr>
      </w:pPr>
      <w:r w:rsidRPr="00CA1C37">
        <w:rPr>
          <w:sz w:val="28"/>
          <w:szCs w:val="28"/>
        </w:rPr>
        <w:lastRenderedPageBreak/>
        <w:tab/>
        <w:t>Ходатайство о восстановлении срока подается в письменном виде с указанием причин пропуска срока (например, нахождение в больнице) и приложением документов, подтверждающих уважительность причины пропуска срока.</w:t>
      </w:r>
    </w:p>
    <w:p w:rsidR="006E7BEB" w:rsidRPr="00CA1C37" w:rsidRDefault="006E7BEB" w:rsidP="006E7BEB">
      <w:pPr>
        <w:contextualSpacing/>
        <w:jc w:val="both"/>
        <w:rPr>
          <w:sz w:val="28"/>
          <w:szCs w:val="28"/>
        </w:rPr>
      </w:pPr>
      <w:r w:rsidRPr="00CA1C37">
        <w:rPr>
          <w:sz w:val="28"/>
          <w:szCs w:val="28"/>
        </w:rPr>
        <w:tab/>
        <w:t>При отклонении ходатайства о восстановлении срока обжалования выносится определение. Указанное определение также может быть обжаловано (ч. 2, 4 ст. 30.3 КоАП РФ; п. 31 Постановления Пленума Верховного Суда РФ от 24.03.2005 N 5).</w:t>
      </w:r>
    </w:p>
    <w:p w:rsidR="006E7BEB" w:rsidRPr="00CA1C37" w:rsidRDefault="006E7BEB" w:rsidP="006E7BEB">
      <w:pPr>
        <w:contextualSpacing/>
        <w:jc w:val="both"/>
        <w:rPr>
          <w:sz w:val="28"/>
          <w:szCs w:val="28"/>
        </w:rPr>
      </w:pPr>
      <w:r w:rsidRPr="00CA1C37">
        <w:rPr>
          <w:sz w:val="28"/>
          <w:szCs w:val="28"/>
        </w:rPr>
        <w:tab/>
        <w:t>Просьба о восстановлении срока может содержаться непосредственно в жалобе.</w:t>
      </w:r>
    </w:p>
    <w:p w:rsidR="006E7BEB" w:rsidRPr="00CA1C37" w:rsidRDefault="006E7BEB" w:rsidP="006E7BEB">
      <w:pPr>
        <w:contextualSpacing/>
        <w:jc w:val="both"/>
        <w:rPr>
          <w:sz w:val="28"/>
          <w:szCs w:val="28"/>
        </w:rPr>
      </w:pPr>
      <w:r w:rsidRPr="00CA1C37">
        <w:rPr>
          <w:sz w:val="28"/>
          <w:szCs w:val="28"/>
        </w:rPr>
        <w:tab/>
        <w:t>Порядок обжалования постановления по делу об административном правонарушении, не вступившего в законную силу</w:t>
      </w:r>
    </w:p>
    <w:p w:rsidR="006E7BEB" w:rsidRPr="00CA1C37" w:rsidRDefault="006E7BEB" w:rsidP="006E7BEB">
      <w:pPr>
        <w:contextualSpacing/>
        <w:jc w:val="both"/>
        <w:rPr>
          <w:sz w:val="28"/>
          <w:szCs w:val="28"/>
        </w:rPr>
      </w:pPr>
      <w:r w:rsidRPr="00CA1C37">
        <w:rPr>
          <w:sz w:val="28"/>
          <w:szCs w:val="28"/>
        </w:rPr>
        <w:tab/>
        <w:t>Постановление по делу об административном правонарушении может быть обжаловано в вышестоящем органе, вышестоящему должностному лицу, в районном суде или вышестоящем суде (п. п. 1, 3 ч. 1 ст. 30.1 КоАП РФ; п. 30 Постановления Пленума Верховного Суда РФ N 5).</w:t>
      </w:r>
    </w:p>
    <w:p w:rsidR="006E7BEB" w:rsidRPr="00CA1C37" w:rsidRDefault="006E7BEB" w:rsidP="006E7BEB">
      <w:pPr>
        <w:contextualSpacing/>
        <w:jc w:val="both"/>
        <w:rPr>
          <w:sz w:val="28"/>
          <w:szCs w:val="28"/>
        </w:rPr>
      </w:pPr>
      <w:r w:rsidRPr="00CA1C37">
        <w:rPr>
          <w:sz w:val="28"/>
          <w:szCs w:val="28"/>
        </w:rPr>
        <w:tab/>
        <w:t>По выбору заявителя жалоба на постановление по делу об административном правонарушении может быть подана (ч. 1, 3 ст. 30.2 КоАП РФ):</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непосредственно вышестоящему должностному лицу, в вышестоящий орган, в суд;</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через суд, орган, должностное лицо, которые вынесли постановление. Они обязаны направить ее со всеми материалами дела соответственно в вышестоящий суд, в вышестоящий орган, вышестоящему должностному лицу.</w:t>
      </w:r>
    </w:p>
    <w:p w:rsidR="006E7BEB" w:rsidRPr="00CA1C37" w:rsidRDefault="006E7BEB" w:rsidP="006E7BEB">
      <w:pPr>
        <w:contextualSpacing/>
        <w:jc w:val="both"/>
        <w:rPr>
          <w:sz w:val="28"/>
          <w:szCs w:val="28"/>
        </w:rPr>
      </w:pPr>
      <w:r w:rsidRPr="00CA1C37">
        <w:rPr>
          <w:sz w:val="28"/>
          <w:szCs w:val="28"/>
        </w:rPr>
        <w:tab/>
        <w:t xml:space="preserve">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жалоба может быть также подана в форме электронного документа с использованием Единого портала </w:t>
      </w:r>
      <w:proofErr w:type="spellStart"/>
      <w:r w:rsidRPr="00CA1C37">
        <w:rPr>
          <w:sz w:val="28"/>
          <w:szCs w:val="28"/>
        </w:rPr>
        <w:t>госуслуг</w:t>
      </w:r>
      <w:proofErr w:type="spellEnd"/>
      <w:r w:rsidRPr="00CA1C37">
        <w:rPr>
          <w:sz w:val="28"/>
          <w:szCs w:val="28"/>
        </w:rPr>
        <w:t xml:space="preserve"> (в установленном порядке) либо посредством заполнения формы, размещенной на официальном сайте суда в Интернете (при наличии у суда такой технической возможности) (ч. 3.1 ст. 30.2 КоАП РФ).</w:t>
      </w:r>
    </w:p>
    <w:p w:rsidR="006E7BEB" w:rsidRPr="00CA1C37" w:rsidRDefault="006E7BEB" w:rsidP="006E7BEB">
      <w:pPr>
        <w:contextualSpacing/>
        <w:jc w:val="both"/>
        <w:rPr>
          <w:sz w:val="28"/>
          <w:szCs w:val="28"/>
        </w:rPr>
      </w:pPr>
      <w:r w:rsidRPr="00CA1C37">
        <w:rPr>
          <w:sz w:val="28"/>
          <w:szCs w:val="28"/>
        </w:rPr>
        <w:tab/>
        <w:t>При подаче жалобы на постановление уплачивать госпошлину не нужно (ч. 5 ст. 30.2 КоАП РФ).</w:t>
      </w:r>
    </w:p>
    <w:p w:rsidR="006E7BEB" w:rsidRPr="00CA1C37" w:rsidRDefault="006E7BEB" w:rsidP="006E7BEB">
      <w:pPr>
        <w:contextualSpacing/>
        <w:jc w:val="both"/>
        <w:rPr>
          <w:sz w:val="28"/>
          <w:szCs w:val="28"/>
        </w:rPr>
      </w:pPr>
      <w:r w:rsidRPr="00CA1C37">
        <w:rPr>
          <w:sz w:val="28"/>
          <w:szCs w:val="28"/>
        </w:rPr>
        <w:tab/>
        <w:t>По результатам рассмотрения жалобы выносится одно из следующих решений (ст. 30.7 КоАП РФ):</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об оставлении постановления без изменения, а жалобы - без удовлетворения;</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об отмене постановления и о прекращении производства по делу;</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об отмене постановления и о возвращении дела на новое рассмотрение судье, должностному лицу, правомочным рассмотреть дело.</w:t>
      </w:r>
      <w:r w:rsidRPr="00CA1C37">
        <w:rPr>
          <w:sz w:val="28"/>
          <w:szCs w:val="28"/>
        </w:rPr>
        <w:tab/>
      </w:r>
    </w:p>
    <w:p w:rsidR="006E7BEB" w:rsidRPr="00CA1C37" w:rsidRDefault="006E7BEB" w:rsidP="006E7BEB">
      <w:pPr>
        <w:contextualSpacing/>
        <w:jc w:val="both"/>
        <w:rPr>
          <w:sz w:val="28"/>
          <w:szCs w:val="28"/>
        </w:rPr>
      </w:pPr>
    </w:p>
    <w:p w:rsidR="006E7BEB" w:rsidRPr="00CA1C37" w:rsidRDefault="006E7BEB" w:rsidP="006E7BEB">
      <w:pPr>
        <w:contextualSpacing/>
        <w:jc w:val="both"/>
        <w:rPr>
          <w:sz w:val="28"/>
          <w:szCs w:val="28"/>
        </w:rPr>
      </w:pPr>
      <w:r w:rsidRPr="00CA1C37">
        <w:rPr>
          <w:sz w:val="28"/>
          <w:szCs w:val="28"/>
        </w:rPr>
        <w:tab/>
      </w:r>
      <w:r w:rsidRPr="00CA1C37">
        <w:rPr>
          <w:sz w:val="28"/>
          <w:szCs w:val="28"/>
        </w:rPr>
        <w:tab/>
      </w:r>
      <w:r w:rsidRPr="00CA1C37">
        <w:rPr>
          <w:sz w:val="28"/>
          <w:szCs w:val="28"/>
        </w:rPr>
        <w:tab/>
      </w:r>
      <w:r w:rsidRPr="00CA1C37">
        <w:rPr>
          <w:sz w:val="28"/>
          <w:szCs w:val="28"/>
        </w:rPr>
        <w:tab/>
      </w:r>
      <w:r>
        <w:rPr>
          <w:sz w:val="28"/>
          <w:szCs w:val="28"/>
        </w:rPr>
        <w:t>Панафидин С.Д.</w:t>
      </w:r>
    </w:p>
    <w:p w:rsidR="006E7BEB" w:rsidRPr="00CA1C37" w:rsidRDefault="006E7BEB" w:rsidP="006E7BEB">
      <w:pPr>
        <w:contextualSpacing/>
        <w:jc w:val="both"/>
        <w:rPr>
          <w:sz w:val="28"/>
          <w:szCs w:val="28"/>
        </w:rPr>
      </w:pPr>
    </w:p>
    <w:p w:rsidR="006E7BEB" w:rsidRPr="006E7BEB" w:rsidRDefault="006E7BEB" w:rsidP="006E7BEB">
      <w:pPr>
        <w:contextualSpacing/>
        <w:jc w:val="both"/>
        <w:rPr>
          <w:b/>
          <w:sz w:val="28"/>
          <w:szCs w:val="28"/>
          <w:u w:val="single"/>
        </w:rPr>
      </w:pPr>
      <w:r w:rsidRPr="00CA1C37">
        <w:rPr>
          <w:sz w:val="28"/>
          <w:szCs w:val="28"/>
        </w:rPr>
        <w:tab/>
      </w:r>
      <w:r w:rsidRPr="006E7BEB">
        <w:rPr>
          <w:b/>
          <w:sz w:val="28"/>
          <w:szCs w:val="28"/>
          <w:u w:val="single"/>
        </w:rPr>
        <w:t>Порядок признания гражданина малоимущим</w:t>
      </w:r>
    </w:p>
    <w:p w:rsidR="006E7BEB" w:rsidRPr="00CA1C37" w:rsidRDefault="006E7BEB" w:rsidP="006E7BEB">
      <w:pPr>
        <w:contextualSpacing/>
        <w:jc w:val="both"/>
        <w:rPr>
          <w:sz w:val="28"/>
          <w:szCs w:val="28"/>
        </w:rPr>
      </w:pPr>
    </w:p>
    <w:p w:rsidR="006E7BEB" w:rsidRPr="00CA1C37" w:rsidRDefault="006E7BEB" w:rsidP="006E7BEB">
      <w:pPr>
        <w:contextualSpacing/>
        <w:jc w:val="both"/>
        <w:rPr>
          <w:sz w:val="28"/>
          <w:szCs w:val="28"/>
        </w:rPr>
      </w:pPr>
      <w:r w:rsidRPr="00CA1C37">
        <w:rPr>
          <w:sz w:val="28"/>
          <w:szCs w:val="28"/>
        </w:rPr>
        <w:tab/>
        <w:t>Гражданин или семья признаются малоимущими с целью получения государственной социальной помощи органом социальной защиты населения на основании заявления гражданина, поданного от имени семьи или себя лично.</w:t>
      </w:r>
      <w:r w:rsidRPr="00CA1C37">
        <w:rPr>
          <w:sz w:val="28"/>
          <w:szCs w:val="28"/>
        </w:rPr>
        <w:tab/>
      </w:r>
    </w:p>
    <w:p w:rsidR="006E7BEB" w:rsidRPr="00CA1C37" w:rsidRDefault="006E7BEB" w:rsidP="006E7BEB">
      <w:pPr>
        <w:contextualSpacing/>
        <w:jc w:val="both"/>
        <w:rPr>
          <w:sz w:val="28"/>
          <w:szCs w:val="28"/>
        </w:rPr>
      </w:pPr>
      <w:r w:rsidRPr="00CA1C37">
        <w:rPr>
          <w:sz w:val="28"/>
          <w:szCs w:val="28"/>
        </w:rPr>
        <w:lastRenderedPageBreak/>
        <w:tab/>
        <w:t>Для признания одиноко проживающего гражданина или семьи малоимущими в целях получения государственной социальной помощи оценивается их доход (среднедушевой доход) (Преамбула Закона от 05.04.2003 N 44-ФЗ; ст. 1, ч. 4 ст. 8 Закона от 17.07.1999 N 178-ФЗ).</w:t>
      </w:r>
    </w:p>
    <w:p w:rsidR="006E7BEB" w:rsidRPr="00CA1C37" w:rsidRDefault="006E7BEB" w:rsidP="006E7BEB">
      <w:pPr>
        <w:contextualSpacing/>
        <w:jc w:val="both"/>
        <w:rPr>
          <w:sz w:val="28"/>
          <w:szCs w:val="28"/>
        </w:rPr>
      </w:pPr>
      <w:r w:rsidRPr="00CA1C37">
        <w:rPr>
          <w:sz w:val="28"/>
          <w:szCs w:val="28"/>
        </w:rPr>
        <w:tab/>
        <w:t>Государственная социальная помощь назначается по заявлению гражданина (его представителя), поданному от имени своей семьи или от себя лично (для малоимущих одиноко проживающих граждан). Заявление представляется в органы социальной защиты населения по месту жительства или месту пребывания гражданина либо через МФЦ в бумажной или электронной форме (ч. 2 ст. 8 Закона N 178-ФЗ).</w:t>
      </w:r>
    </w:p>
    <w:p w:rsidR="006E7BEB" w:rsidRPr="00CA1C37" w:rsidRDefault="006E7BEB" w:rsidP="006E7BEB">
      <w:pPr>
        <w:contextualSpacing/>
        <w:jc w:val="both"/>
        <w:rPr>
          <w:sz w:val="28"/>
          <w:szCs w:val="28"/>
        </w:rPr>
      </w:pPr>
      <w:r w:rsidRPr="00CA1C37">
        <w:rPr>
          <w:sz w:val="28"/>
          <w:szCs w:val="28"/>
        </w:rPr>
        <w:tab/>
        <w:t>В заявлении указываются сведения о составе семьи, доходах и принадлежащем гражданину (его семье) имуществе на праве собственности, а также сведения о получении государственной социальной помощи в виде предоставления социальных услуг (ст. 2 Закона N 44-ФЗ).</w:t>
      </w:r>
    </w:p>
    <w:p w:rsidR="006E7BEB" w:rsidRPr="00CA1C37" w:rsidRDefault="006E7BEB" w:rsidP="006E7BEB">
      <w:pPr>
        <w:contextualSpacing/>
        <w:jc w:val="both"/>
        <w:rPr>
          <w:sz w:val="28"/>
          <w:szCs w:val="28"/>
        </w:rPr>
      </w:pPr>
      <w:r w:rsidRPr="00CA1C37">
        <w:rPr>
          <w:sz w:val="28"/>
          <w:szCs w:val="28"/>
        </w:rPr>
        <w:tab/>
        <w:t>Учет доходов и расчет среднедушевого дохода семьи и дохода одиноко проживающего гражданина производятся органом соцзащиты населения на основании сведений, указанных в заявлении. Указанные сведения проверяются в порядке межведомственного взаимодействия (ст. ст. 2, 3 Закона N 44-ФЗ).</w:t>
      </w:r>
    </w:p>
    <w:p w:rsidR="006E7BEB" w:rsidRPr="00CA1C37" w:rsidRDefault="006E7BEB" w:rsidP="006E7BEB">
      <w:pPr>
        <w:contextualSpacing/>
        <w:jc w:val="both"/>
        <w:rPr>
          <w:sz w:val="28"/>
          <w:szCs w:val="28"/>
        </w:rPr>
      </w:pPr>
      <w:r w:rsidRPr="00CA1C37">
        <w:rPr>
          <w:sz w:val="28"/>
          <w:szCs w:val="28"/>
        </w:rPr>
        <w:tab/>
        <w:t>В целях расчета среднедушевого дохода семьей признаются лица, связанные родством и (или) свойством, совместно проживающие и ведущие совместное хозяйство, - супруги, их дети и родители, усыновители и усыновленные, братья и сестры, пасынки и падчерицы (ст. 13 Закона N 44-ФЗ).</w:t>
      </w:r>
    </w:p>
    <w:p w:rsidR="006E7BEB" w:rsidRPr="00CA1C37" w:rsidRDefault="006E7BEB" w:rsidP="006E7BEB">
      <w:pPr>
        <w:contextualSpacing/>
        <w:jc w:val="both"/>
        <w:rPr>
          <w:sz w:val="28"/>
          <w:szCs w:val="28"/>
        </w:rPr>
      </w:pPr>
      <w:r w:rsidRPr="00CA1C37">
        <w:rPr>
          <w:sz w:val="28"/>
          <w:szCs w:val="28"/>
        </w:rPr>
        <w:tab/>
        <w:t>Лица, которые не включаются в состав семьи</w:t>
      </w:r>
    </w:p>
    <w:p w:rsidR="006E7BEB" w:rsidRPr="00CA1C37" w:rsidRDefault="006E7BEB" w:rsidP="006E7BEB">
      <w:pPr>
        <w:contextualSpacing/>
        <w:jc w:val="both"/>
        <w:rPr>
          <w:sz w:val="28"/>
          <w:szCs w:val="28"/>
        </w:rPr>
      </w:pPr>
      <w:r w:rsidRPr="00CA1C37">
        <w:rPr>
          <w:sz w:val="28"/>
          <w:szCs w:val="28"/>
        </w:rPr>
        <w:tab/>
        <w:t>В состав семьи не включаются (ст. 14 Закона N 44-ФЗ):</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военнослужащие, проходящие военную службу по призыву в качестве сержантов, старшин, солдат или матросов, а также обучающиеся в военных профессиональных организациях и военных вузах и не заключившие контракт о прохождении военной службы;</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лица, отбывающие наказание в виде лишения свободы, либо в отношении которых применена мера пресечения в виде заключения под стражу, либо находящиеся на принудительном лечении по решению суда;</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лица, находящиеся на полном государственном обеспечении.</w:t>
      </w:r>
    </w:p>
    <w:p w:rsidR="006E7BEB" w:rsidRPr="00CA1C37" w:rsidRDefault="006E7BEB" w:rsidP="006E7BEB">
      <w:pPr>
        <w:contextualSpacing/>
        <w:jc w:val="both"/>
        <w:rPr>
          <w:sz w:val="28"/>
          <w:szCs w:val="28"/>
        </w:rPr>
      </w:pPr>
      <w:r w:rsidRPr="00CA1C37">
        <w:rPr>
          <w:sz w:val="28"/>
          <w:szCs w:val="28"/>
        </w:rPr>
        <w:tab/>
        <w:t>При расчете учитывается сумма доходов членов семьи (одинокого гражданина) за три последних календарных месяца, предшествующих месяцу подачи заявления. Среднедушевой доход семьи определяется путем деления одной трети суммы доходов всех ее членов на число членов семьи. Доход одинокого гражданина определяется как одна треть суммы его доходов.</w:t>
      </w:r>
    </w:p>
    <w:p w:rsidR="006E7BEB" w:rsidRPr="00CA1C37" w:rsidRDefault="006E7BEB" w:rsidP="006E7BEB">
      <w:pPr>
        <w:contextualSpacing/>
        <w:jc w:val="both"/>
        <w:rPr>
          <w:sz w:val="28"/>
          <w:szCs w:val="28"/>
        </w:rPr>
      </w:pPr>
      <w:r w:rsidRPr="00CA1C37">
        <w:rPr>
          <w:sz w:val="28"/>
          <w:szCs w:val="28"/>
        </w:rPr>
        <w:tab/>
        <w:t xml:space="preserve">При этом в состав доходов входят, например, зарплата, пенсии, стипендии, пособия и не входят, в частности, государственная социальная помощь в виде денежных выплат и натуральной помощи. Также из дохода исключается сумма уплаченных алиментов (ст. ст. 1, 4, 5, 15 Закона N 44-ФЗ; </w:t>
      </w:r>
      <w:proofErr w:type="spellStart"/>
      <w:r w:rsidRPr="00CA1C37">
        <w:rPr>
          <w:sz w:val="28"/>
          <w:szCs w:val="28"/>
        </w:rPr>
        <w:t>пп</w:t>
      </w:r>
      <w:proofErr w:type="spellEnd"/>
      <w:r w:rsidRPr="00CA1C37">
        <w:rPr>
          <w:sz w:val="28"/>
          <w:szCs w:val="28"/>
        </w:rPr>
        <w:t>. "а", "д" п. 1, п. п. 2, 3 Перечня видов доходов, утв. Постановлением Правительства РФ от 20.08.2003 N 512).</w:t>
      </w:r>
    </w:p>
    <w:p w:rsidR="006E7BEB" w:rsidRPr="00CA1C37" w:rsidRDefault="006E7BEB" w:rsidP="006E7BEB">
      <w:pPr>
        <w:contextualSpacing/>
        <w:jc w:val="both"/>
        <w:rPr>
          <w:sz w:val="28"/>
          <w:szCs w:val="28"/>
        </w:rPr>
      </w:pPr>
    </w:p>
    <w:p w:rsidR="006E7BEB" w:rsidRPr="00CA1C37" w:rsidRDefault="006E7BEB" w:rsidP="006E7BEB">
      <w:pPr>
        <w:contextualSpacing/>
        <w:jc w:val="both"/>
        <w:rPr>
          <w:sz w:val="28"/>
          <w:szCs w:val="28"/>
        </w:rPr>
      </w:pPr>
      <w:r w:rsidRPr="00CA1C37">
        <w:rPr>
          <w:sz w:val="28"/>
          <w:szCs w:val="28"/>
        </w:rPr>
        <w:tab/>
      </w:r>
      <w:r w:rsidRPr="00CA1C37">
        <w:rPr>
          <w:sz w:val="28"/>
          <w:szCs w:val="28"/>
        </w:rPr>
        <w:tab/>
      </w:r>
      <w:r w:rsidRPr="00CA1C37">
        <w:rPr>
          <w:sz w:val="28"/>
          <w:szCs w:val="28"/>
        </w:rPr>
        <w:tab/>
      </w:r>
      <w:r w:rsidRPr="00CA1C37">
        <w:rPr>
          <w:sz w:val="28"/>
          <w:szCs w:val="28"/>
        </w:rPr>
        <w:tab/>
      </w:r>
      <w:r>
        <w:rPr>
          <w:sz w:val="28"/>
          <w:szCs w:val="28"/>
        </w:rPr>
        <w:t>Панафидин С.Д.</w:t>
      </w:r>
    </w:p>
    <w:p w:rsidR="006E7BEB" w:rsidRPr="00CA1C37" w:rsidRDefault="006E7BEB" w:rsidP="006E7BEB">
      <w:pPr>
        <w:contextualSpacing/>
        <w:jc w:val="both"/>
        <w:rPr>
          <w:sz w:val="28"/>
          <w:szCs w:val="28"/>
        </w:rPr>
      </w:pPr>
    </w:p>
    <w:p w:rsidR="006E7BEB" w:rsidRPr="006E7BEB" w:rsidRDefault="006E7BEB" w:rsidP="006E7BEB">
      <w:pPr>
        <w:contextualSpacing/>
        <w:jc w:val="both"/>
        <w:rPr>
          <w:b/>
          <w:sz w:val="28"/>
          <w:szCs w:val="28"/>
          <w:u w:val="single"/>
        </w:rPr>
      </w:pPr>
      <w:r w:rsidRPr="00CA1C37">
        <w:rPr>
          <w:sz w:val="28"/>
          <w:szCs w:val="28"/>
        </w:rPr>
        <w:tab/>
      </w:r>
      <w:r w:rsidRPr="006E7BEB">
        <w:rPr>
          <w:b/>
          <w:sz w:val="28"/>
          <w:szCs w:val="28"/>
          <w:u w:val="single"/>
        </w:rPr>
        <w:t>Порядок обеспечения лекарственными средствами инвалидов</w:t>
      </w:r>
    </w:p>
    <w:p w:rsidR="006E7BEB" w:rsidRPr="00CA1C37" w:rsidRDefault="006E7BEB" w:rsidP="006E7BEB">
      <w:pPr>
        <w:contextualSpacing/>
        <w:jc w:val="both"/>
        <w:rPr>
          <w:sz w:val="28"/>
          <w:szCs w:val="28"/>
        </w:rPr>
      </w:pPr>
    </w:p>
    <w:p w:rsidR="006E7BEB" w:rsidRPr="00CA1C37" w:rsidRDefault="006E7BEB" w:rsidP="006E7BEB">
      <w:pPr>
        <w:contextualSpacing/>
        <w:jc w:val="both"/>
        <w:rPr>
          <w:sz w:val="28"/>
          <w:szCs w:val="28"/>
        </w:rPr>
      </w:pPr>
      <w:r w:rsidRPr="00CA1C37">
        <w:rPr>
          <w:sz w:val="28"/>
          <w:szCs w:val="28"/>
        </w:rPr>
        <w:tab/>
        <w:t xml:space="preserve">Инвалиды при амбулаторном лечении имеют право на отпуск им рецептурных лекарств бесплатно или с 50%-ной скидкой (в зависимости от категории инвалида). Для </w:t>
      </w:r>
      <w:r w:rsidRPr="00CA1C37">
        <w:rPr>
          <w:sz w:val="28"/>
          <w:szCs w:val="28"/>
        </w:rPr>
        <w:lastRenderedPageBreak/>
        <w:t>этого им необходимо обратиться за рецептом к лечащему врачу и получить лекарство в соответствующей аптеке.</w:t>
      </w:r>
      <w:r w:rsidRPr="00CA1C37">
        <w:rPr>
          <w:sz w:val="28"/>
          <w:szCs w:val="28"/>
        </w:rPr>
        <w:tab/>
      </w:r>
    </w:p>
    <w:p w:rsidR="006E7BEB" w:rsidRPr="00CA1C37" w:rsidRDefault="006E7BEB" w:rsidP="006E7BEB">
      <w:pPr>
        <w:contextualSpacing/>
        <w:jc w:val="both"/>
        <w:rPr>
          <w:sz w:val="28"/>
          <w:szCs w:val="28"/>
        </w:rPr>
      </w:pPr>
      <w:r w:rsidRPr="00CA1C37">
        <w:rPr>
          <w:sz w:val="28"/>
          <w:szCs w:val="28"/>
        </w:rPr>
        <w:t>В рамках восстановительной терапии и реконструктивной хирургии при проведении реабилитационных мероприятий, предоставляемых за счет федерального бюджета, инвалидам гарантируется лекарственное обеспечение при лечении заболевания, ставшего причиной инвалидности (ст. 10 Закона от 24.11.1995 N 181-ФЗ; п. п. 1, 2 Федерального перечня, утв. Распоряжением Правительства РФ от 30.12.2005 N 2347-р).</w:t>
      </w:r>
    </w:p>
    <w:p w:rsidR="006E7BEB" w:rsidRPr="00CA1C37" w:rsidRDefault="006E7BEB" w:rsidP="006E7BEB">
      <w:pPr>
        <w:contextualSpacing/>
        <w:jc w:val="both"/>
        <w:rPr>
          <w:sz w:val="28"/>
          <w:szCs w:val="28"/>
        </w:rPr>
      </w:pPr>
      <w:r w:rsidRPr="00CA1C37">
        <w:rPr>
          <w:sz w:val="28"/>
          <w:szCs w:val="28"/>
        </w:rPr>
        <w:tab/>
        <w:t xml:space="preserve">Также в целях обеспечения определенных категорий граждан лекарственными препаратами (далее также - лекарства) в рамках территориальных программ государственных гарантий бесплатного оказания гражданам медицинской помощи устанавливаются (п. 2 ч. 1 ст. 16, п. 5 ч. 1 ст. 29, п. 5 ч. 2 ст. 81 Закона от 21.11.2011 N 323-ФЗ; п. п. 1, 8, 9 ст. 6.1, п. 1 ч. 1 ст. 6.2 Закона от 17.07.1999 N 178-ФЗ; </w:t>
      </w:r>
      <w:proofErr w:type="spellStart"/>
      <w:r w:rsidRPr="00CA1C37">
        <w:rPr>
          <w:sz w:val="28"/>
          <w:szCs w:val="28"/>
        </w:rPr>
        <w:t>абз</w:t>
      </w:r>
      <w:proofErr w:type="spellEnd"/>
      <w:r w:rsidRPr="00CA1C37">
        <w:rPr>
          <w:sz w:val="28"/>
          <w:szCs w:val="28"/>
        </w:rPr>
        <w:t xml:space="preserve">. 4, 5 разд. VII Программы, утв. Постановлением Правительства РФ от 28.12.2021 N 2505; Приложения N </w:t>
      </w:r>
      <w:proofErr w:type="spellStart"/>
      <w:r w:rsidRPr="00CA1C37">
        <w:rPr>
          <w:sz w:val="28"/>
          <w:szCs w:val="28"/>
        </w:rPr>
        <w:t>N</w:t>
      </w:r>
      <w:proofErr w:type="spellEnd"/>
      <w:r w:rsidRPr="00CA1C37">
        <w:rPr>
          <w:sz w:val="28"/>
          <w:szCs w:val="28"/>
        </w:rPr>
        <w:t xml:space="preserve"> 1, 2 к Постановлению Правительства РФ от 30.07.1994 N 890):</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порядок обеспечения граждан лекарствами, в частности рецептурными лекарствами, в составе набора социальных услуг (далее - НСУ), предоставляемого инвалидам войны, инвалидам и детям-инвалидам;</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перечень лекарств, отпускаемых населению в соответствии с перечнем групп населения и категорий заболеваний, при амбулаторном лечении которых лекарства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лекарства отпускаются по рецептам врачей с 50%-ной скидкой.</w:t>
      </w:r>
    </w:p>
    <w:p w:rsidR="006E7BEB" w:rsidRPr="00CA1C37" w:rsidRDefault="006E7BEB" w:rsidP="006E7BEB">
      <w:pPr>
        <w:contextualSpacing/>
        <w:jc w:val="both"/>
        <w:rPr>
          <w:sz w:val="28"/>
          <w:szCs w:val="28"/>
        </w:rPr>
      </w:pPr>
      <w:r w:rsidRPr="00CA1C37">
        <w:rPr>
          <w:sz w:val="28"/>
          <w:szCs w:val="28"/>
        </w:rPr>
        <w:tab/>
        <w:t>Категории инвалидов, имеющих право на получение лекарств бесплатно или с 50%-ной скидкой при амбулаторном лечении</w:t>
      </w:r>
    </w:p>
    <w:p w:rsidR="006E7BEB" w:rsidRPr="00CA1C37" w:rsidRDefault="006E7BEB" w:rsidP="006E7BEB">
      <w:pPr>
        <w:contextualSpacing/>
        <w:jc w:val="both"/>
        <w:rPr>
          <w:sz w:val="28"/>
          <w:szCs w:val="28"/>
        </w:rPr>
      </w:pPr>
      <w:r w:rsidRPr="00CA1C37">
        <w:rPr>
          <w:sz w:val="28"/>
          <w:szCs w:val="28"/>
        </w:rPr>
        <w:tab/>
        <w:t>Лекарства из указанного выше Перечня лекарств предоставляются бесплатно по рецептам врачей (в общем случае - на рецептурном бланке формы N 148-1/у-04(л)), в частности, инвалидам I группы, неработающим инвалидам II группы, детям-инвалидам в возрасте до 18 лет, инвалидам вследствие чернобыльской катастрофы и инвалидам ВОВ.</w:t>
      </w:r>
    </w:p>
    <w:p w:rsidR="006E7BEB" w:rsidRPr="00CA1C37" w:rsidRDefault="006E7BEB" w:rsidP="006E7BEB">
      <w:pPr>
        <w:contextualSpacing/>
        <w:jc w:val="both"/>
        <w:rPr>
          <w:sz w:val="28"/>
          <w:szCs w:val="28"/>
        </w:rPr>
      </w:pPr>
      <w:r w:rsidRPr="00CA1C37">
        <w:rPr>
          <w:sz w:val="28"/>
          <w:szCs w:val="28"/>
        </w:rPr>
        <w:tab/>
        <w:t xml:space="preserve">Право на получение с 50%-ной скидкой рецептурных лекарств из этого Перечня имеют, например, работающие инвалиды II группы и признанные безработными инвалиды III группы (Приложения N </w:t>
      </w:r>
      <w:proofErr w:type="spellStart"/>
      <w:r w:rsidRPr="00CA1C37">
        <w:rPr>
          <w:sz w:val="28"/>
          <w:szCs w:val="28"/>
        </w:rPr>
        <w:t>N</w:t>
      </w:r>
      <w:proofErr w:type="spellEnd"/>
      <w:r w:rsidRPr="00CA1C37">
        <w:rPr>
          <w:sz w:val="28"/>
          <w:szCs w:val="28"/>
        </w:rPr>
        <w:t xml:space="preserve"> 1, 2 к Постановлению Правительства РФ N 890; п. 10 Приложения N 1 к Приказу Минздрава России от 24.11.2021 N 1094н).</w:t>
      </w:r>
    </w:p>
    <w:p w:rsidR="006E7BEB" w:rsidRPr="00CA1C37" w:rsidRDefault="006E7BEB" w:rsidP="006E7BEB">
      <w:pPr>
        <w:contextualSpacing/>
        <w:jc w:val="both"/>
        <w:rPr>
          <w:sz w:val="28"/>
          <w:szCs w:val="28"/>
        </w:rPr>
      </w:pPr>
      <w:r w:rsidRPr="00CA1C37">
        <w:rPr>
          <w:sz w:val="28"/>
          <w:szCs w:val="28"/>
        </w:rPr>
        <w:tab/>
        <w:t xml:space="preserve">Лечащий врач по результатам осмотра пациента назначает необходимые ему лекарства, а также оформляет на них рецепт (в общем случае - на рецептурном бланке формы N 148-1/у-04(л)). При этом на бланке рецепта указывается категория гражданина, имеющего право на получение лекарств в составе НСУ (п. п. 8, 9 ст. 6.1, п. 1 ч. 1 ст. 6.2 Закона N 178-ФЗ; п. п. 12 - 14 Порядка, утв. Приказом Минтруда России N 929н, Минздрава России N 1345н от 21.12.2020; п. п. 10, 35 Приложения N 1, </w:t>
      </w:r>
      <w:proofErr w:type="spellStart"/>
      <w:r w:rsidRPr="00CA1C37">
        <w:rPr>
          <w:sz w:val="28"/>
          <w:szCs w:val="28"/>
        </w:rPr>
        <w:t>пп</w:t>
      </w:r>
      <w:proofErr w:type="spellEnd"/>
      <w:r w:rsidRPr="00CA1C37">
        <w:rPr>
          <w:sz w:val="28"/>
          <w:szCs w:val="28"/>
        </w:rPr>
        <w:t>. 2 п. 5 Приложения N 3 к Приказу Минздрава России N 1094н).</w:t>
      </w:r>
    </w:p>
    <w:p w:rsidR="006E7BEB" w:rsidRPr="00CA1C37" w:rsidRDefault="006E7BEB" w:rsidP="006E7BEB">
      <w:pPr>
        <w:contextualSpacing/>
        <w:jc w:val="both"/>
        <w:rPr>
          <w:sz w:val="28"/>
          <w:szCs w:val="28"/>
        </w:rPr>
      </w:pPr>
      <w:r w:rsidRPr="00CA1C37">
        <w:rPr>
          <w:sz w:val="28"/>
          <w:szCs w:val="28"/>
        </w:rPr>
        <w:tab/>
        <w:t>Рецепты на лекарства, выписанные инвалидам I группы и детям-инвалидам на рецептурном бланке формы N 148-1/у-04 (л), действительны, как правило, в течение 90 дней со дня оформления (в общем случае - 30 дней). Для лечения хронических заболеваний лекарства могут им назначаться на курс лечения до 180 дней (п. п. 21, 22 Приложения N 1 к Приказу Минздрава России N 1094н).</w:t>
      </w:r>
    </w:p>
    <w:p w:rsidR="006E7BEB" w:rsidRPr="00CA1C37" w:rsidRDefault="006E7BEB" w:rsidP="006E7BEB">
      <w:pPr>
        <w:contextualSpacing/>
        <w:jc w:val="both"/>
        <w:rPr>
          <w:sz w:val="28"/>
          <w:szCs w:val="28"/>
        </w:rPr>
      </w:pPr>
      <w:r w:rsidRPr="00CA1C37">
        <w:rPr>
          <w:sz w:val="28"/>
          <w:szCs w:val="28"/>
        </w:rPr>
        <w:tab/>
        <w:t xml:space="preserve">Не допускается выписка лекарств бесплатно или с 50%-ной скидкой больным, находящимся на стационарном лечении, за исключением дневных стационаров при амбулаторно-поликлинических. В настоящее время для получения лекарств в составе </w:t>
      </w:r>
      <w:r w:rsidRPr="00CA1C37">
        <w:rPr>
          <w:sz w:val="28"/>
          <w:szCs w:val="28"/>
        </w:rPr>
        <w:lastRenderedPageBreak/>
        <w:t>НСУ возможно также использование в установленном порядке электронного сертификата (ч. 6 ст. 6.3 Закона N 178-ФЗ; ч. 1, п. п. 1, 9, 10 ч. 4, п. 3 ч. 5, ч. 6 ст. 3, ч. 7 ст. 4, ст. 7 Закона от 30.12.2020 N 491-ФЗ).</w:t>
      </w:r>
    </w:p>
    <w:p w:rsidR="006E7BEB" w:rsidRPr="00CA1C37" w:rsidRDefault="006E7BEB" w:rsidP="006E7BEB">
      <w:pPr>
        <w:contextualSpacing/>
        <w:jc w:val="both"/>
        <w:rPr>
          <w:sz w:val="28"/>
          <w:szCs w:val="28"/>
        </w:rPr>
      </w:pPr>
    </w:p>
    <w:p w:rsidR="006E7BEB" w:rsidRPr="00CA1C37" w:rsidRDefault="006E7BEB" w:rsidP="006E7BEB">
      <w:pPr>
        <w:contextualSpacing/>
        <w:jc w:val="both"/>
        <w:rPr>
          <w:sz w:val="28"/>
          <w:szCs w:val="28"/>
        </w:rPr>
      </w:pPr>
      <w:r w:rsidRPr="00CA1C37">
        <w:rPr>
          <w:sz w:val="28"/>
          <w:szCs w:val="28"/>
        </w:rPr>
        <w:tab/>
      </w:r>
      <w:r w:rsidRPr="00CA1C37">
        <w:rPr>
          <w:sz w:val="28"/>
          <w:szCs w:val="28"/>
        </w:rPr>
        <w:tab/>
      </w:r>
      <w:r w:rsidRPr="00CA1C37">
        <w:rPr>
          <w:sz w:val="28"/>
          <w:szCs w:val="28"/>
        </w:rPr>
        <w:tab/>
      </w:r>
      <w:r w:rsidRPr="00CA1C37">
        <w:rPr>
          <w:sz w:val="28"/>
          <w:szCs w:val="28"/>
        </w:rPr>
        <w:tab/>
      </w:r>
      <w:r w:rsidRPr="00CA1C37">
        <w:rPr>
          <w:sz w:val="28"/>
          <w:szCs w:val="28"/>
        </w:rPr>
        <w:tab/>
      </w:r>
      <w:r>
        <w:rPr>
          <w:sz w:val="28"/>
          <w:szCs w:val="28"/>
        </w:rPr>
        <w:t>Панафидин С.Д.</w:t>
      </w:r>
    </w:p>
    <w:p w:rsidR="006E7BEB" w:rsidRPr="00CA1C37" w:rsidRDefault="006E7BEB" w:rsidP="006E7BEB">
      <w:pPr>
        <w:contextualSpacing/>
        <w:jc w:val="both"/>
        <w:rPr>
          <w:sz w:val="28"/>
          <w:szCs w:val="28"/>
        </w:rPr>
      </w:pPr>
    </w:p>
    <w:p w:rsidR="006E7BEB" w:rsidRPr="006E7BEB" w:rsidRDefault="006E7BEB" w:rsidP="006E7BEB">
      <w:pPr>
        <w:contextualSpacing/>
        <w:jc w:val="both"/>
        <w:rPr>
          <w:b/>
          <w:sz w:val="28"/>
          <w:szCs w:val="28"/>
          <w:u w:val="single"/>
        </w:rPr>
      </w:pPr>
      <w:r w:rsidRPr="00CA1C37">
        <w:rPr>
          <w:sz w:val="28"/>
          <w:szCs w:val="28"/>
        </w:rPr>
        <w:tab/>
      </w:r>
      <w:r w:rsidRPr="006E7BEB">
        <w:rPr>
          <w:b/>
          <w:sz w:val="28"/>
          <w:szCs w:val="28"/>
          <w:u w:val="single"/>
        </w:rPr>
        <w:t>Порядок назначения генетической экспертизы для установления отцовства</w:t>
      </w:r>
    </w:p>
    <w:p w:rsidR="006E7BEB" w:rsidRPr="00CA1C37" w:rsidRDefault="006E7BEB" w:rsidP="006E7BEB">
      <w:pPr>
        <w:contextualSpacing/>
        <w:jc w:val="both"/>
        <w:rPr>
          <w:sz w:val="28"/>
          <w:szCs w:val="28"/>
        </w:rPr>
      </w:pPr>
    </w:p>
    <w:p w:rsidR="006E7BEB" w:rsidRPr="00CA1C37" w:rsidRDefault="006E7BEB" w:rsidP="006E7BEB">
      <w:pPr>
        <w:contextualSpacing/>
        <w:jc w:val="both"/>
        <w:rPr>
          <w:sz w:val="28"/>
          <w:szCs w:val="28"/>
        </w:rPr>
      </w:pPr>
      <w:r w:rsidRPr="00CA1C37">
        <w:rPr>
          <w:sz w:val="28"/>
          <w:szCs w:val="28"/>
        </w:rPr>
        <w:tab/>
        <w:t>Генетическая экспертиза по делам об установлении отцовства назначается судом, рассматривающим дело, как правило, по ходатайству сторон. О назначении экспертизы суд выносит определение.</w:t>
      </w:r>
      <w:r w:rsidRPr="00CA1C37">
        <w:rPr>
          <w:sz w:val="28"/>
          <w:szCs w:val="28"/>
        </w:rPr>
        <w:tab/>
      </w:r>
    </w:p>
    <w:p w:rsidR="006E7BEB" w:rsidRPr="00CA1C37" w:rsidRDefault="006E7BEB" w:rsidP="006E7BEB">
      <w:pPr>
        <w:contextualSpacing/>
        <w:jc w:val="both"/>
        <w:rPr>
          <w:sz w:val="28"/>
          <w:szCs w:val="28"/>
        </w:rPr>
      </w:pPr>
      <w:r w:rsidRPr="00CA1C37">
        <w:rPr>
          <w:sz w:val="28"/>
          <w:szCs w:val="28"/>
        </w:rPr>
        <w:tab/>
        <w:t>Составление ходатайства о назначении генетической экспертизы для установления отцовства</w:t>
      </w:r>
    </w:p>
    <w:p w:rsidR="006E7BEB" w:rsidRPr="00CA1C37" w:rsidRDefault="006E7BEB" w:rsidP="006E7BEB">
      <w:pPr>
        <w:contextualSpacing/>
        <w:jc w:val="both"/>
        <w:rPr>
          <w:sz w:val="28"/>
          <w:szCs w:val="28"/>
        </w:rPr>
      </w:pPr>
      <w:r w:rsidRPr="00CA1C37">
        <w:rPr>
          <w:sz w:val="28"/>
          <w:szCs w:val="28"/>
        </w:rPr>
        <w:tab/>
        <w:t>Установить отцовство с высокой степенью точности позволяет молекулярно-генетическая экспертиза. Провести ее можно не только при жизни предполагаемого отца, но и после его смерти (ч. 1, 2 ст. 79 ГПК РФ; п. п. 20, 23 Постановления Пленума Верховного Суда РФ от 16.05.2017 N 16).</w:t>
      </w:r>
    </w:p>
    <w:p w:rsidR="006E7BEB" w:rsidRPr="00CA1C37" w:rsidRDefault="006E7BEB" w:rsidP="006E7BEB">
      <w:pPr>
        <w:contextualSpacing/>
        <w:jc w:val="both"/>
        <w:rPr>
          <w:sz w:val="28"/>
          <w:szCs w:val="28"/>
        </w:rPr>
      </w:pPr>
      <w:r w:rsidRPr="00CA1C37">
        <w:rPr>
          <w:sz w:val="28"/>
          <w:szCs w:val="28"/>
        </w:rPr>
        <w:t>Как правило, ходатайство о назначении указанной экспертизы заявляют стороны - истец и ответчик в исковом производстве (ст. 34, ч. 1 ст. 35, ч. 1 ст. 38 ГПК РФ).</w:t>
      </w:r>
    </w:p>
    <w:p w:rsidR="006E7BEB" w:rsidRPr="00CA1C37" w:rsidRDefault="006E7BEB" w:rsidP="006E7BEB">
      <w:pPr>
        <w:contextualSpacing/>
        <w:jc w:val="both"/>
        <w:rPr>
          <w:sz w:val="28"/>
          <w:szCs w:val="28"/>
        </w:rPr>
      </w:pPr>
      <w:r w:rsidRPr="00CA1C37">
        <w:rPr>
          <w:sz w:val="28"/>
          <w:szCs w:val="28"/>
        </w:rPr>
        <w:tab/>
        <w:t>В ходатайстве необходимо указать, в частности, следующие сведения:</w:t>
      </w:r>
    </w:p>
    <w:p w:rsidR="006E7BEB" w:rsidRPr="00CA1C37" w:rsidRDefault="006E7BEB" w:rsidP="006E7BEB">
      <w:pPr>
        <w:contextualSpacing/>
        <w:jc w:val="both"/>
        <w:rPr>
          <w:sz w:val="28"/>
          <w:szCs w:val="28"/>
        </w:rPr>
      </w:pPr>
      <w:r w:rsidRPr="00CA1C37">
        <w:rPr>
          <w:sz w:val="28"/>
          <w:szCs w:val="28"/>
        </w:rPr>
        <w:tab/>
        <w:t>1)</w:t>
      </w:r>
      <w:r w:rsidRPr="00CA1C37">
        <w:rPr>
          <w:sz w:val="28"/>
          <w:szCs w:val="28"/>
        </w:rPr>
        <w:tab/>
        <w:t>наименование суда;</w:t>
      </w:r>
    </w:p>
    <w:p w:rsidR="006E7BEB" w:rsidRPr="00CA1C37" w:rsidRDefault="006E7BEB" w:rsidP="006E7BEB">
      <w:pPr>
        <w:contextualSpacing/>
        <w:jc w:val="both"/>
        <w:rPr>
          <w:sz w:val="28"/>
          <w:szCs w:val="28"/>
        </w:rPr>
      </w:pPr>
      <w:r w:rsidRPr="00CA1C37">
        <w:rPr>
          <w:sz w:val="28"/>
          <w:szCs w:val="28"/>
        </w:rPr>
        <w:tab/>
        <w:t>2)</w:t>
      </w:r>
      <w:r w:rsidRPr="00CA1C37">
        <w:rPr>
          <w:sz w:val="28"/>
          <w:szCs w:val="28"/>
        </w:rPr>
        <w:tab/>
        <w:t>процессуальный статус лица, заявляющего ходатайство, его Ф.И.О., адрес, номер телефона, адрес электронной почты, иные контактные данные;</w:t>
      </w:r>
    </w:p>
    <w:p w:rsidR="006E7BEB" w:rsidRPr="00CA1C37" w:rsidRDefault="006E7BEB" w:rsidP="006E7BEB">
      <w:pPr>
        <w:contextualSpacing/>
        <w:jc w:val="both"/>
        <w:rPr>
          <w:sz w:val="28"/>
          <w:szCs w:val="28"/>
        </w:rPr>
      </w:pPr>
      <w:r w:rsidRPr="00CA1C37">
        <w:rPr>
          <w:sz w:val="28"/>
          <w:szCs w:val="28"/>
        </w:rPr>
        <w:tab/>
        <w:t>3)</w:t>
      </w:r>
      <w:r w:rsidRPr="00CA1C37">
        <w:rPr>
          <w:sz w:val="28"/>
          <w:szCs w:val="28"/>
        </w:rPr>
        <w:tab/>
        <w:t>номер дела, Ф.И.О., адреса, номера телефонов, адреса электронной почты истца и ответчика по делу;</w:t>
      </w:r>
    </w:p>
    <w:p w:rsidR="006E7BEB" w:rsidRPr="00CA1C37" w:rsidRDefault="006E7BEB" w:rsidP="006E7BEB">
      <w:pPr>
        <w:contextualSpacing/>
        <w:jc w:val="both"/>
        <w:rPr>
          <w:sz w:val="28"/>
          <w:szCs w:val="28"/>
        </w:rPr>
      </w:pPr>
      <w:r w:rsidRPr="00CA1C37">
        <w:rPr>
          <w:sz w:val="28"/>
          <w:szCs w:val="28"/>
        </w:rPr>
        <w:tab/>
        <w:t>4)</w:t>
      </w:r>
      <w:r w:rsidRPr="00CA1C37">
        <w:rPr>
          <w:sz w:val="28"/>
          <w:szCs w:val="28"/>
        </w:rPr>
        <w:tab/>
        <w:t>обоснование необходимости назначения экспертизы;</w:t>
      </w:r>
    </w:p>
    <w:p w:rsidR="006E7BEB" w:rsidRPr="00CA1C37" w:rsidRDefault="006E7BEB" w:rsidP="006E7BEB">
      <w:pPr>
        <w:contextualSpacing/>
        <w:jc w:val="both"/>
        <w:rPr>
          <w:sz w:val="28"/>
          <w:szCs w:val="28"/>
        </w:rPr>
      </w:pPr>
      <w:r w:rsidRPr="00CA1C37">
        <w:rPr>
          <w:sz w:val="28"/>
          <w:szCs w:val="28"/>
        </w:rPr>
        <w:tab/>
        <w:t>5)</w:t>
      </w:r>
      <w:r w:rsidRPr="00CA1C37">
        <w:rPr>
          <w:sz w:val="28"/>
          <w:szCs w:val="28"/>
        </w:rPr>
        <w:tab/>
        <w:t>непосредственно просьбу назначить экспертизу и вопросы, которые следует поставить перед экспертом. По данной категории дел, как правило, ставится один вопрос: является ли конкретный гражданин биологическим отцом ребенка;</w:t>
      </w:r>
    </w:p>
    <w:p w:rsidR="006E7BEB" w:rsidRPr="00CA1C37" w:rsidRDefault="006E7BEB" w:rsidP="006E7BEB">
      <w:pPr>
        <w:contextualSpacing/>
        <w:jc w:val="both"/>
        <w:rPr>
          <w:sz w:val="28"/>
          <w:szCs w:val="28"/>
        </w:rPr>
      </w:pPr>
      <w:r w:rsidRPr="00CA1C37">
        <w:rPr>
          <w:sz w:val="28"/>
          <w:szCs w:val="28"/>
        </w:rPr>
        <w:tab/>
        <w:t>6)</w:t>
      </w:r>
      <w:r w:rsidRPr="00CA1C37">
        <w:rPr>
          <w:sz w:val="28"/>
          <w:szCs w:val="28"/>
        </w:rPr>
        <w:tab/>
        <w:t>предпочтения по выбору лаборатории, где будет проводиться экспертиза.</w:t>
      </w:r>
    </w:p>
    <w:p w:rsidR="006E7BEB" w:rsidRPr="00CA1C37" w:rsidRDefault="006E7BEB" w:rsidP="006E7BEB">
      <w:pPr>
        <w:contextualSpacing/>
        <w:jc w:val="both"/>
        <w:rPr>
          <w:sz w:val="28"/>
          <w:szCs w:val="28"/>
        </w:rPr>
      </w:pPr>
      <w:r w:rsidRPr="00CA1C37">
        <w:rPr>
          <w:sz w:val="28"/>
          <w:szCs w:val="28"/>
        </w:rPr>
        <w:tab/>
        <w:t>К ходатайству следует приложить его копии для иных лиц, участвующих в деле, а также доверенность на представителя, если ходатайство подается представителем.</w:t>
      </w:r>
    </w:p>
    <w:p w:rsidR="006E7BEB" w:rsidRPr="00CA1C37" w:rsidRDefault="006E7BEB" w:rsidP="006E7BEB">
      <w:pPr>
        <w:contextualSpacing/>
        <w:jc w:val="both"/>
        <w:rPr>
          <w:sz w:val="28"/>
          <w:szCs w:val="28"/>
        </w:rPr>
      </w:pPr>
      <w:r w:rsidRPr="00CA1C37">
        <w:rPr>
          <w:sz w:val="28"/>
          <w:szCs w:val="28"/>
        </w:rPr>
        <w:tab/>
        <w:t>Вынесение судом определения о назначении экспертизы</w:t>
      </w:r>
    </w:p>
    <w:p w:rsidR="006E7BEB" w:rsidRPr="00CA1C37" w:rsidRDefault="006E7BEB" w:rsidP="006E7BEB">
      <w:pPr>
        <w:contextualSpacing/>
        <w:jc w:val="both"/>
        <w:rPr>
          <w:sz w:val="28"/>
          <w:szCs w:val="28"/>
        </w:rPr>
      </w:pPr>
      <w:r w:rsidRPr="00CA1C37">
        <w:rPr>
          <w:sz w:val="28"/>
          <w:szCs w:val="28"/>
        </w:rPr>
        <w:tab/>
        <w:t>Ходатайство о назначении экспертизы разрешается с учетом мнения лиц, участвующих в деле. Также учитывается мнение детей, достигших возраста 10 лет (ст. 166 ГПК РФ; п. 8 Обзора, утв. Президиумом Верховного Суда РФ 13.04.2016).</w:t>
      </w:r>
    </w:p>
    <w:p w:rsidR="006E7BEB" w:rsidRPr="00CA1C37" w:rsidRDefault="006E7BEB" w:rsidP="006E7BEB">
      <w:pPr>
        <w:contextualSpacing/>
        <w:jc w:val="both"/>
        <w:rPr>
          <w:sz w:val="28"/>
          <w:szCs w:val="28"/>
        </w:rPr>
      </w:pPr>
      <w:r w:rsidRPr="00CA1C37">
        <w:rPr>
          <w:sz w:val="28"/>
          <w:szCs w:val="28"/>
        </w:rPr>
        <w:tab/>
        <w:t>О назначении экспертизы суд выносит определение, в котором указываются (ст. 80 ГПК РФ):</w:t>
      </w:r>
    </w:p>
    <w:p w:rsidR="006E7BEB" w:rsidRPr="00CA1C37" w:rsidRDefault="006E7BEB" w:rsidP="006E7BEB">
      <w:pPr>
        <w:contextualSpacing/>
        <w:jc w:val="both"/>
        <w:rPr>
          <w:sz w:val="28"/>
          <w:szCs w:val="28"/>
        </w:rPr>
      </w:pPr>
      <w:r w:rsidRPr="00CA1C37">
        <w:rPr>
          <w:sz w:val="28"/>
          <w:szCs w:val="28"/>
        </w:rPr>
        <w:tab/>
        <w:t>1)</w:t>
      </w:r>
      <w:r w:rsidRPr="00CA1C37">
        <w:rPr>
          <w:sz w:val="28"/>
          <w:szCs w:val="28"/>
        </w:rPr>
        <w:tab/>
        <w:t>дата назначения экспертизы и дата, не позднее которой заключение должно быть составлено и направлено экспертом в суд;</w:t>
      </w:r>
    </w:p>
    <w:p w:rsidR="006E7BEB" w:rsidRPr="00CA1C37" w:rsidRDefault="006E7BEB" w:rsidP="006E7BEB">
      <w:pPr>
        <w:contextualSpacing/>
        <w:jc w:val="both"/>
        <w:rPr>
          <w:sz w:val="28"/>
          <w:szCs w:val="28"/>
        </w:rPr>
      </w:pPr>
      <w:r w:rsidRPr="00CA1C37">
        <w:rPr>
          <w:sz w:val="28"/>
          <w:szCs w:val="28"/>
        </w:rPr>
        <w:tab/>
        <w:t>2)</w:t>
      </w:r>
      <w:r w:rsidRPr="00CA1C37">
        <w:rPr>
          <w:sz w:val="28"/>
          <w:szCs w:val="28"/>
        </w:rPr>
        <w:tab/>
        <w:t>наименование экспертизы;</w:t>
      </w:r>
      <w:r w:rsidRPr="00CA1C37">
        <w:rPr>
          <w:sz w:val="28"/>
          <w:szCs w:val="28"/>
        </w:rPr>
        <w:tab/>
      </w:r>
      <w:r w:rsidRPr="00CA1C37">
        <w:rPr>
          <w:sz w:val="28"/>
          <w:szCs w:val="28"/>
        </w:rPr>
        <w:tab/>
      </w:r>
    </w:p>
    <w:p w:rsidR="006E7BEB" w:rsidRPr="00CA1C37" w:rsidRDefault="006E7BEB" w:rsidP="006E7BEB">
      <w:pPr>
        <w:contextualSpacing/>
        <w:jc w:val="both"/>
        <w:rPr>
          <w:sz w:val="28"/>
          <w:szCs w:val="28"/>
        </w:rPr>
      </w:pPr>
      <w:r w:rsidRPr="00CA1C37">
        <w:rPr>
          <w:sz w:val="28"/>
          <w:szCs w:val="28"/>
        </w:rPr>
        <w:tab/>
        <w:t>3)</w:t>
      </w:r>
      <w:r w:rsidRPr="00CA1C37">
        <w:rPr>
          <w:sz w:val="28"/>
          <w:szCs w:val="28"/>
        </w:rPr>
        <w:tab/>
        <w:t>факты, для подтверждения или опровержения которых назначается экспертиза;</w:t>
      </w:r>
    </w:p>
    <w:p w:rsidR="006E7BEB" w:rsidRPr="00CA1C37" w:rsidRDefault="006E7BEB" w:rsidP="006E7BEB">
      <w:pPr>
        <w:contextualSpacing/>
        <w:jc w:val="both"/>
        <w:rPr>
          <w:sz w:val="28"/>
          <w:szCs w:val="28"/>
        </w:rPr>
      </w:pPr>
      <w:r w:rsidRPr="00CA1C37">
        <w:rPr>
          <w:sz w:val="28"/>
          <w:szCs w:val="28"/>
        </w:rPr>
        <w:tab/>
        <w:t>4)</w:t>
      </w:r>
      <w:r w:rsidRPr="00CA1C37">
        <w:rPr>
          <w:sz w:val="28"/>
          <w:szCs w:val="28"/>
        </w:rPr>
        <w:tab/>
        <w:t>вопросы, поставленные перед экспертом;</w:t>
      </w:r>
    </w:p>
    <w:p w:rsidR="006E7BEB" w:rsidRPr="00CA1C37" w:rsidRDefault="006E7BEB" w:rsidP="006E7BEB">
      <w:pPr>
        <w:contextualSpacing/>
        <w:jc w:val="both"/>
        <w:rPr>
          <w:sz w:val="28"/>
          <w:szCs w:val="28"/>
        </w:rPr>
      </w:pPr>
      <w:r w:rsidRPr="00CA1C37">
        <w:rPr>
          <w:sz w:val="28"/>
          <w:szCs w:val="28"/>
        </w:rPr>
        <w:tab/>
        <w:t>5)</w:t>
      </w:r>
      <w:r w:rsidRPr="00CA1C37">
        <w:rPr>
          <w:sz w:val="28"/>
          <w:szCs w:val="28"/>
        </w:rPr>
        <w:tab/>
        <w:t>Ф.И.О. эксперта либо наименование экспертного учреждения, которому поручается проведение экспертизы;</w:t>
      </w:r>
    </w:p>
    <w:p w:rsidR="006E7BEB" w:rsidRPr="00CA1C37" w:rsidRDefault="006E7BEB" w:rsidP="006E7BEB">
      <w:pPr>
        <w:contextualSpacing/>
        <w:jc w:val="both"/>
        <w:rPr>
          <w:sz w:val="28"/>
          <w:szCs w:val="28"/>
        </w:rPr>
      </w:pPr>
      <w:r w:rsidRPr="00CA1C37">
        <w:rPr>
          <w:sz w:val="28"/>
          <w:szCs w:val="28"/>
        </w:rPr>
        <w:tab/>
        <w:t>6)</w:t>
      </w:r>
      <w:r w:rsidRPr="00CA1C37">
        <w:rPr>
          <w:sz w:val="28"/>
          <w:szCs w:val="28"/>
        </w:rPr>
        <w:tab/>
        <w:t xml:space="preserve">наименование стороны, которая оплачивает экспертизу. Сторона, заявившая ходатайство о назначении экспертизы, должна предварительно внести на </w:t>
      </w:r>
      <w:r w:rsidRPr="00CA1C37">
        <w:rPr>
          <w:sz w:val="28"/>
          <w:szCs w:val="28"/>
        </w:rPr>
        <w:lastRenderedPageBreak/>
        <w:t>счет суда денежную сумму, подлежащую выплате эксперту. Если ходатайство заявлено обеими сторонами, нужная сумма вносится сторонами в равных частях (ч. 1 ст. 96 ГПК РФ).</w:t>
      </w:r>
    </w:p>
    <w:p w:rsidR="006E7BEB" w:rsidRPr="00CA1C37" w:rsidRDefault="006E7BEB" w:rsidP="006E7BEB">
      <w:pPr>
        <w:contextualSpacing/>
        <w:jc w:val="both"/>
        <w:rPr>
          <w:sz w:val="28"/>
          <w:szCs w:val="28"/>
        </w:rPr>
      </w:pPr>
      <w:r w:rsidRPr="00CA1C37">
        <w:rPr>
          <w:sz w:val="28"/>
          <w:szCs w:val="28"/>
        </w:rPr>
        <w:tab/>
        <w:t>Стороны, другие лица, участвующие в деле, вправе ознакомиться с определением суда о назначении экспертизы и со сформулированными в нем вопросами (ч. 2 ст. 79 ГПК РФ).</w:t>
      </w:r>
    </w:p>
    <w:p w:rsidR="006E7BEB" w:rsidRPr="00CA1C37" w:rsidRDefault="006E7BEB" w:rsidP="006E7BEB">
      <w:pPr>
        <w:contextualSpacing/>
        <w:jc w:val="both"/>
        <w:rPr>
          <w:sz w:val="28"/>
          <w:szCs w:val="28"/>
        </w:rPr>
      </w:pPr>
      <w:r w:rsidRPr="00CA1C37">
        <w:rPr>
          <w:sz w:val="28"/>
          <w:szCs w:val="28"/>
        </w:rPr>
        <w:tab/>
        <w:t>Особенности проведения генетической экспертизы</w:t>
      </w:r>
    </w:p>
    <w:p w:rsidR="006E7BEB" w:rsidRPr="00CA1C37" w:rsidRDefault="006E7BEB" w:rsidP="006E7BEB">
      <w:pPr>
        <w:contextualSpacing/>
        <w:jc w:val="both"/>
        <w:rPr>
          <w:sz w:val="28"/>
          <w:szCs w:val="28"/>
        </w:rPr>
      </w:pPr>
      <w:r w:rsidRPr="00CA1C37">
        <w:rPr>
          <w:sz w:val="28"/>
          <w:szCs w:val="28"/>
        </w:rPr>
        <w:tab/>
        <w:t>Генетическая экспертиза по поводу происхождения детей в делах об оспаривании отцовства отвечает на следующие вопросы (</w:t>
      </w:r>
      <w:proofErr w:type="spellStart"/>
      <w:r w:rsidRPr="00CA1C37">
        <w:rPr>
          <w:sz w:val="28"/>
          <w:szCs w:val="28"/>
        </w:rPr>
        <w:t>пп</w:t>
      </w:r>
      <w:proofErr w:type="spellEnd"/>
      <w:r w:rsidRPr="00CA1C37">
        <w:rPr>
          <w:sz w:val="28"/>
          <w:szCs w:val="28"/>
        </w:rPr>
        <w:t xml:space="preserve">. 84.12 Порядка, утв. Приказом </w:t>
      </w:r>
      <w:proofErr w:type="spellStart"/>
      <w:r w:rsidRPr="00CA1C37">
        <w:rPr>
          <w:sz w:val="28"/>
          <w:szCs w:val="28"/>
        </w:rPr>
        <w:t>Минздравсоцразвития</w:t>
      </w:r>
      <w:proofErr w:type="spellEnd"/>
      <w:r w:rsidRPr="00CA1C37">
        <w:rPr>
          <w:sz w:val="28"/>
          <w:szCs w:val="28"/>
        </w:rPr>
        <w:t xml:space="preserve"> России от 12.05.2010 N 346н):</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исключается или не исключается отцовство данного лица в отношении данного ребенка;</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если отцовство не исключается, то какова вероятность того, что полученный результат не является следствием случайного совпадения индивидуализирующих признаков неродственных лиц.</w:t>
      </w:r>
    </w:p>
    <w:p w:rsidR="006E7BEB" w:rsidRPr="00CA1C37" w:rsidRDefault="006E7BEB" w:rsidP="006E7BEB">
      <w:pPr>
        <w:contextualSpacing/>
        <w:jc w:val="both"/>
        <w:rPr>
          <w:sz w:val="28"/>
          <w:szCs w:val="28"/>
        </w:rPr>
      </w:pPr>
      <w:r w:rsidRPr="00CA1C37">
        <w:rPr>
          <w:sz w:val="28"/>
          <w:szCs w:val="28"/>
        </w:rPr>
        <w:tab/>
        <w:t>Для проведения экспертизы необходимо письменное согласие лиц, у которых берутся образцы для исследования. В определенных случаях такое согласие дается законными представителями лиц, в отношении которых назначена экспертиза. Например, если берутся образцы крови у несовершеннолетних, не достигших возраста 15 лет, у недееспособных (ч. 2, 3 ст. 28 Закона от 31.05.2001 N 73-ФЗ).</w:t>
      </w:r>
    </w:p>
    <w:p w:rsidR="006E7BEB" w:rsidRPr="00CA1C37" w:rsidRDefault="006E7BEB" w:rsidP="006E7BEB">
      <w:pPr>
        <w:contextualSpacing/>
        <w:jc w:val="both"/>
        <w:rPr>
          <w:sz w:val="28"/>
          <w:szCs w:val="28"/>
        </w:rPr>
      </w:pPr>
      <w:r w:rsidRPr="00CA1C37">
        <w:rPr>
          <w:sz w:val="28"/>
          <w:szCs w:val="28"/>
        </w:rPr>
        <w:tab/>
        <w:t>При проведении генетической экспертизы изучаются образцы крови либо других материалов: слюны, мазков (соскобов) со слизистой оболочки ротовой полости. Стандартное исследование предполагает взятие крови у ребенка, его матери и предполагаемого отца. При процедуре взятия образцов должны присутствовать два медицинских работника.</w:t>
      </w:r>
    </w:p>
    <w:p w:rsidR="006E7BEB" w:rsidRPr="00CA1C37" w:rsidRDefault="006E7BEB" w:rsidP="006E7BEB">
      <w:pPr>
        <w:contextualSpacing/>
        <w:jc w:val="both"/>
        <w:rPr>
          <w:sz w:val="28"/>
          <w:szCs w:val="28"/>
        </w:rPr>
      </w:pPr>
      <w:r w:rsidRPr="00CA1C37">
        <w:rPr>
          <w:sz w:val="28"/>
          <w:szCs w:val="28"/>
        </w:rPr>
        <w:tab/>
        <w:t xml:space="preserve">Если предполагаемый отец умер, то в качестве образцов для исследования возможно использование волос, ногтей, костей, зубов и мышц. Также возможна экспертиза отдаленного родства, при которой исследуются образцы от истинных детей или других родственников умершего (ч. 1 ст. 10 Закона N 73-ФЗ; п. 10, </w:t>
      </w:r>
      <w:proofErr w:type="spellStart"/>
      <w:r w:rsidRPr="00CA1C37">
        <w:rPr>
          <w:sz w:val="28"/>
          <w:szCs w:val="28"/>
        </w:rPr>
        <w:t>пп</w:t>
      </w:r>
      <w:proofErr w:type="spellEnd"/>
      <w:r w:rsidRPr="00CA1C37">
        <w:rPr>
          <w:sz w:val="28"/>
          <w:szCs w:val="28"/>
        </w:rPr>
        <w:t>. 84.2, 84.4, 84.12.1 Порядка N 346н).</w:t>
      </w:r>
    </w:p>
    <w:p w:rsidR="006E7BEB" w:rsidRPr="00CA1C37" w:rsidRDefault="006E7BEB" w:rsidP="006E7BEB">
      <w:pPr>
        <w:contextualSpacing/>
        <w:jc w:val="both"/>
        <w:rPr>
          <w:sz w:val="28"/>
          <w:szCs w:val="28"/>
        </w:rPr>
      </w:pPr>
      <w:r w:rsidRPr="00CA1C37">
        <w:rPr>
          <w:sz w:val="28"/>
          <w:szCs w:val="28"/>
        </w:rPr>
        <w:tab/>
        <w:t>Заключение эксперта должно содержать подробное описание проведенного исследования, сделанные в результате него выводы и ответы на поставленные судом вопросы (ч. 2 ст. 25 Закона N 73-ФЗ; ч. 2 ст. 86 ГПК РФ).</w:t>
      </w:r>
    </w:p>
    <w:p w:rsidR="006E7BEB" w:rsidRPr="00CA1C37" w:rsidRDefault="006E7BEB" w:rsidP="006E7BEB">
      <w:pPr>
        <w:contextualSpacing/>
        <w:jc w:val="both"/>
        <w:rPr>
          <w:sz w:val="28"/>
          <w:szCs w:val="28"/>
        </w:rPr>
      </w:pPr>
      <w:r w:rsidRPr="00CA1C37">
        <w:rPr>
          <w:sz w:val="28"/>
          <w:szCs w:val="28"/>
        </w:rPr>
        <w:tab/>
        <w:t>Оценка судом заключения эксперта</w:t>
      </w:r>
    </w:p>
    <w:p w:rsidR="006E7BEB" w:rsidRPr="00CA1C37" w:rsidRDefault="006E7BEB" w:rsidP="006E7BEB">
      <w:pPr>
        <w:contextualSpacing/>
        <w:jc w:val="both"/>
        <w:rPr>
          <w:sz w:val="28"/>
          <w:szCs w:val="28"/>
        </w:rPr>
      </w:pPr>
      <w:r w:rsidRPr="00CA1C37">
        <w:rPr>
          <w:sz w:val="28"/>
          <w:szCs w:val="28"/>
        </w:rPr>
        <w:tab/>
        <w:t>При установлении отцовства суд принимает во внимание любые доказательства, с достоверностью подтверждающие происхождение ребенка от конкретного лица. Такие доказательства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 При этом заключение экспертизы по вопросу происхождения ребенка является одним из доказательств, которое оценивается судом в совокупности с другими доказательствами (ст. 49 СК РФ; ч. 1 ст. 55, ч. 2 ст. 67, ч. 3 ст. 86 ГПК РФ; п. 20 Постановления Пленума Верховного Суда РФ N 16; п. 7 Постановления Пленума Верховного Суда РФ от 19.12.2003 N 23).</w:t>
      </w:r>
    </w:p>
    <w:p w:rsidR="006E7BEB" w:rsidRPr="00CA1C37" w:rsidRDefault="006E7BEB" w:rsidP="006E7BEB">
      <w:pPr>
        <w:contextualSpacing/>
        <w:jc w:val="both"/>
        <w:rPr>
          <w:sz w:val="28"/>
          <w:szCs w:val="28"/>
        </w:rPr>
      </w:pPr>
      <w:r w:rsidRPr="00CA1C37">
        <w:rPr>
          <w:sz w:val="28"/>
          <w:szCs w:val="28"/>
        </w:rPr>
        <w:tab/>
        <w:t>Если предполагаемый отец отказался от сдачи биологического материала, суд вправе признать факт отцовства установленным (ч. 3 ст. 79 ГПК РФ; п. 21 Постановления Пленума Верховного Суда РФ N 16).</w:t>
      </w:r>
    </w:p>
    <w:p w:rsidR="006E7BEB" w:rsidRPr="00CA1C37" w:rsidRDefault="006E7BEB" w:rsidP="006E7BEB">
      <w:pPr>
        <w:contextualSpacing/>
        <w:jc w:val="both"/>
        <w:rPr>
          <w:sz w:val="28"/>
          <w:szCs w:val="28"/>
        </w:rPr>
      </w:pPr>
      <w:r w:rsidRPr="00CA1C37">
        <w:rPr>
          <w:sz w:val="28"/>
          <w:szCs w:val="28"/>
        </w:rPr>
        <w:tab/>
        <w:t>По итогам рассмотрения дела об установлении отцовства суд принимает решение об удовлетворении иска либо об отказе в удовлетворении иска (ст. ст. 194, 198 ГПК РФ).</w:t>
      </w:r>
    </w:p>
    <w:p w:rsidR="006E7BEB" w:rsidRPr="00CA1C37" w:rsidRDefault="006E7BEB" w:rsidP="006E7BEB">
      <w:pPr>
        <w:contextualSpacing/>
        <w:jc w:val="both"/>
        <w:rPr>
          <w:sz w:val="28"/>
          <w:szCs w:val="28"/>
        </w:rPr>
      </w:pPr>
      <w:r w:rsidRPr="00CA1C37">
        <w:rPr>
          <w:sz w:val="28"/>
          <w:szCs w:val="28"/>
        </w:rPr>
        <w:lastRenderedPageBreak/>
        <w:tab/>
        <w:t>В решении отражаются результаты оценки доказательств, в том числе заключения эксперта о проведении генетической экспертизы (ч. 4 ст. 67 ГПК РФ).</w:t>
      </w:r>
    </w:p>
    <w:p w:rsidR="006E7BEB" w:rsidRPr="00CA1C37" w:rsidRDefault="006E7BEB" w:rsidP="006E7BEB">
      <w:pPr>
        <w:contextualSpacing/>
        <w:jc w:val="both"/>
        <w:rPr>
          <w:sz w:val="28"/>
          <w:szCs w:val="28"/>
        </w:rPr>
      </w:pPr>
      <w:r w:rsidRPr="00CA1C37">
        <w:rPr>
          <w:sz w:val="28"/>
          <w:szCs w:val="28"/>
        </w:rPr>
        <w:tab/>
        <w:t>В случае удовлетворения иска в полном объеме понесенные стороной для проведения экспертизы расходы взыскиваются судом, по общему правилу, с другой стороны (ч. 1 ст. 88, ст. 94, ч. 1, 6 ст. 98 ГПК РФ; п. 2 Постановления Пленума Верховного Суда РФ от 21.01.2016 N 1).</w:t>
      </w:r>
    </w:p>
    <w:p w:rsidR="006E7BEB" w:rsidRPr="00CA1C37" w:rsidRDefault="006E7BEB" w:rsidP="006E7BEB">
      <w:pPr>
        <w:contextualSpacing/>
        <w:jc w:val="both"/>
        <w:rPr>
          <w:sz w:val="28"/>
          <w:szCs w:val="28"/>
        </w:rPr>
      </w:pPr>
    </w:p>
    <w:p w:rsidR="006E7BEB" w:rsidRPr="00CA1C37" w:rsidRDefault="006E7BEB" w:rsidP="006E7BEB">
      <w:pPr>
        <w:contextualSpacing/>
        <w:jc w:val="both"/>
        <w:rPr>
          <w:sz w:val="28"/>
          <w:szCs w:val="28"/>
        </w:rPr>
      </w:pPr>
      <w:r>
        <w:rPr>
          <w:sz w:val="28"/>
          <w:szCs w:val="28"/>
        </w:rPr>
        <w:t>Панафидин С.Д.</w:t>
      </w:r>
      <w:r w:rsidRPr="00CA1C37">
        <w:rPr>
          <w:sz w:val="28"/>
          <w:szCs w:val="28"/>
        </w:rPr>
        <w:tab/>
      </w:r>
      <w:r w:rsidRPr="00CA1C37">
        <w:rPr>
          <w:sz w:val="28"/>
          <w:szCs w:val="28"/>
        </w:rPr>
        <w:tab/>
      </w:r>
      <w:r w:rsidRPr="00CA1C37">
        <w:rPr>
          <w:sz w:val="28"/>
          <w:szCs w:val="28"/>
        </w:rPr>
        <w:tab/>
      </w:r>
      <w:r w:rsidRPr="00CA1C37">
        <w:rPr>
          <w:sz w:val="28"/>
          <w:szCs w:val="28"/>
        </w:rPr>
        <w:tab/>
      </w:r>
      <w:r w:rsidRPr="00CA1C37">
        <w:rPr>
          <w:sz w:val="28"/>
          <w:szCs w:val="28"/>
        </w:rPr>
        <w:tab/>
      </w:r>
    </w:p>
    <w:p w:rsidR="006E7BEB" w:rsidRPr="00CA1C37" w:rsidRDefault="006E7BEB" w:rsidP="006E7BEB">
      <w:pPr>
        <w:contextualSpacing/>
        <w:jc w:val="both"/>
        <w:rPr>
          <w:sz w:val="28"/>
          <w:szCs w:val="28"/>
        </w:rPr>
      </w:pPr>
      <w:bookmarkStart w:id="0" w:name="_GoBack"/>
      <w:bookmarkEnd w:id="0"/>
    </w:p>
    <w:p w:rsidR="006E7BEB" w:rsidRPr="00CA1C37" w:rsidRDefault="006E7BEB" w:rsidP="006E7BEB">
      <w:pPr>
        <w:contextualSpacing/>
        <w:jc w:val="both"/>
        <w:rPr>
          <w:sz w:val="28"/>
          <w:szCs w:val="28"/>
        </w:rPr>
      </w:pPr>
    </w:p>
    <w:p w:rsidR="006E7BEB" w:rsidRPr="006E7BEB" w:rsidRDefault="006E7BEB" w:rsidP="006E7BEB">
      <w:pPr>
        <w:contextualSpacing/>
        <w:jc w:val="both"/>
        <w:rPr>
          <w:b/>
          <w:sz w:val="28"/>
          <w:szCs w:val="28"/>
          <w:u w:val="single"/>
        </w:rPr>
      </w:pPr>
      <w:r w:rsidRPr="00CA1C37">
        <w:rPr>
          <w:sz w:val="28"/>
          <w:szCs w:val="28"/>
        </w:rPr>
        <w:tab/>
      </w:r>
      <w:r w:rsidRPr="006E7BEB">
        <w:rPr>
          <w:b/>
          <w:sz w:val="28"/>
          <w:szCs w:val="28"/>
          <w:u w:val="single"/>
        </w:rPr>
        <w:t>Проведение экспертизы качества оказания медицинской помощи</w:t>
      </w:r>
    </w:p>
    <w:p w:rsidR="006E7BEB" w:rsidRPr="00CA1C37" w:rsidRDefault="006E7BEB" w:rsidP="006E7BEB">
      <w:pPr>
        <w:contextualSpacing/>
        <w:jc w:val="both"/>
        <w:rPr>
          <w:sz w:val="28"/>
          <w:szCs w:val="28"/>
        </w:rPr>
      </w:pPr>
    </w:p>
    <w:p w:rsidR="006E7BEB" w:rsidRPr="00CA1C37" w:rsidRDefault="006E7BEB" w:rsidP="006E7BEB">
      <w:pPr>
        <w:contextualSpacing/>
        <w:jc w:val="both"/>
        <w:rPr>
          <w:sz w:val="28"/>
          <w:szCs w:val="28"/>
        </w:rPr>
      </w:pPr>
      <w:r w:rsidRPr="00CA1C37">
        <w:rPr>
          <w:sz w:val="28"/>
          <w:szCs w:val="28"/>
        </w:rPr>
        <w:tab/>
        <w:t>Контроль качества оказания медицинской помощи может быть осуществлен путем проведения экспертизы. Для ее организации и проведения гражданин вправе обратиться в страховую медицинскую организацию, в территориальный или федеральный фонд ОМС.</w:t>
      </w:r>
      <w:r w:rsidRPr="00CA1C37">
        <w:rPr>
          <w:sz w:val="28"/>
          <w:szCs w:val="28"/>
        </w:rPr>
        <w:tab/>
      </w:r>
    </w:p>
    <w:p w:rsidR="006E7BEB" w:rsidRPr="00CA1C37" w:rsidRDefault="006E7BEB" w:rsidP="006E7BEB">
      <w:pPr>
        <w:contextualSpacing/>
        <w:jc w:val="both"/>
        <w:rPr>
          <w:sz w:val="28"/>
          <w:szCs w:val="28"/>
        </w:rPr>
      </w:pPr>
      <w:r w:rsidRPr="00CA1C37">
        <w:rPr>
          <w:sz w:val="28"/>
          <w:szCs w:val="28"/>
        </w:rPr>
        <w:tab/>
        <w:t>Граждане вправе обращаться за проведением независимой медицинской экспертизы качества оказания медицинской помощи в случаях и порядке, предусмотренных Правительством РФ (п. 6 ч. 2, ч. 3 ст. 58 Закона от 21.11.2011 N 323-ФЗ).</w:t>
      </w:r>
    </w:p>
    <w:p w:rsidR="006E7BEB" w:rsidRPr="00CA1C37" w:rsidRDefault="006E7BEB" w:rsidP="006E7BEB">
      <w:pPr>
        <w:contextualSpacing/>
        <w:jc w:val="both"/>
        <w:rPr>
          <w:sz w:val="28"/>
          <w:szCs w:val="28"/>
        </w:rPr>
      </w:pPr>
      <w:r w:rsidRPr="00CA1C37">
        <w:rPr>
          <w:sz w:val="28"/>
          <w:szCs w:val="28"/>
        </w:rPr>
        <w:tab/>
        <w:t>На данный момент положение, устанавливающее порядок проведения по инициативе граждан независимой медицинской экспертизы, не принято.</w:t>
      </w:r>
    </w:p>
    <w:p w:rsidR="006E7BEB" w:rsidRPr="00CA1C37" w:rsidRDefault="006E7BEB" w:rsidP="006E7BEB">
      <w:pPr>
        <w:contextualSpacing/>
        <w:jc w:val="both"/>
        <w:rPr>
          <w:sz w:val="28"/>
          <w:szCs w:val="28"/>
        </w:rPr>
      </w:pPr>
      <w:r w:rsidRPr="00CA1C37">
        <w:rPr>
          <w:sz w:val="28"/>
          <w:szCs w:val="28"/>
        </w:rPr>
        <w:t>При этом законодательством предусмотрена возможность контроля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(ОМС), договором на оказание и оплату медицинской помощи по ОМС и договором на оказание и оплату медицинской помощи в рамках базовой программы ОМС (ч. 1 ст. 40 Закона от 29.11.2010 N 326-ФЗ).</w:t>
      </w:r>
    </w:p>
    <w:p w:rsidR="006E7BEB" w:rsidRPr="00CA1C37" w:rsidRDefault="006E7BEB" w:rsidP="006E7BEB">
      <w:pPr>
        <w:contextualSpacing/>
        <w:jc w:val="both"/>
        <w:rPr>
          <w:sz w:val="28"/>
          <w:szCs w:val="28"/>
        </w:rPr>
      </w:pPr>
      <w:r w:rsidRPr="00CA1C37">
        <w:rPr>
          <w:sz w:val="28"/>
          <w:szCs w:val="28"/>
        </w:rPr>
        <w:tab/>
        <w:t xml:space="preserve">Так, контроль качества предоставления медицинской помощи осуществляется, в частности, посредством проводимой на основании утвержденных критериев оценки качества медицинской помощи (далее - критерии) экспертизы качества медицинской помощи, которая предусматривает выявление нарушений при оказании медицинской помощи, в том числе оценку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(ч. 2, 6 ст. 40 Закона N 326-ФЗ; ч. 2, 3 ст. 64 Закона N 323-ФЗ; п. п. 7, 27, </w:t>
      </w:r>
      <w:proofErr w:type="spellStart"/>
      <w:r w:rsidRPr="00CA1C37">
        <w:rPr>
          <w:sz w:val="28"/>
          <w:szCs w:val="28"/>
        </w:rPr>
        <w:t>пп</w:t>
      </w:r>
      <w:proofErr w:type="spellEnd"/>
      <w:r w:rsidRPr="00CA1C37">
        <w:rPr>
          <w:sz w:val="28"/>
          <w:szCs w:val="28"/>
        </w:rPr>
        <w:t>. 1 п. 35 Порядка, утв. Приказом Минздрава России от 19.03.2021 N 231н; п. п. 1.1, 1.2 Приложения к Приказу Минздрава России от 10.05.2017 N 203н).</w:t>
      </w:r>
    </w:p>
    <w:p w:rsidR="006E7BEB" w:rsidRPr="00CA1C37" w:rsidRDefault="006E7BEB" w:rsidP="006E7BEB">
      <w:pPr>
        <w:contextualSpacing/>
        <w:jc w:val="both"/>
        <w:rPr>
          <w:sz w:val="28"/>
          <w:szCs w:val="28"/>
        </w:rPr>
      </w:pPr>
      <w:r w:rsidRPr="00CA1C37">
        <w:rPr>
          <w:sz w:val="28"/>
          <w:szCs w:val="28"/>
        </w:rPr>
        <w:tab/>
        <w:t>Таким образом, в настоящее время для оценки качества проведенного лечения, организации и проведения экспертизы качества медицинской помощи гражданин вправе обратиться (например, с жалобой) в следующие организации:</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страховую медицинскую организацию;</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территориальный фонд ОМС;</w:t>
      </w:r>
    </w:p>
    <w:p w:rsidR="006E7BEB" w:rsidRPr="00CA1C37" w:rsidRDefault="006E7BEB" w:rsidP="006E7BEB">
      <w:pPr>
        <w:contextualSpacing/>
        <w:jc w:val="both"/>
        <w:rPr>
          <w:sz w:val="28"/>
          <w:szCs w:val="28"/>
        </w:rPr>
      </w:pPr>
      <w:r w:rsidRPr="00CA1C37">
        <w:rPr>
          <w:sz w:val="28"/>
          <w:szCs w:val="28"/>
        </w:rPr>
        <w:tab/>
        <w:t>•</w:t>
      </w:r>
      <w:r w:rsidRPr="00CA1C37">
        <w:rPr>
          <w:sz w:val="28"/>
          <w:szCs w:val="28"/>
        </w:rPr>
        <w:tab/>
        <w:t>Федеральный фонд обязательного медицинского страхования (ФФОМС).</w:t>
      </w:r>
    </w:p>
    <w:p w:rsidR="006E7BEB" w:rsidRPr="00CA1C37" w:rsidRDefault="006E7BEB" w:rsidP="006E7BEB">
      <w:pPr>
        <w:contextualSpacing/>
        <w:jc w:val="both"/>
        <w:rPr>
          <w:sz w:val="28"/>
          <w:szCs w:val="28"/>
        </w:rPr>
      </w:pPr>
      <w:r w:rsidRPr="00CA1C37">
        <w:rPr>
          <w:sz w:val="28"/>
          <w:szCs w:val="28"/>
        </w:rPr>
        <w:tab/>
        <w:t xml:space="preserve">Указанные организации поручают проведение такой экспертизы одному или нескольким экспертам, включенным в единый реестр экспертов качества медицинской помощи. При этом эксперт не может быть привлечен к экспертизе качества медицинской помощи в медицинской организации, с которой он состоит в трудовых или иных договорных отношениях, а также обязан отказаться от проведения экспертизы </w:t>
      </w:r>
      <w:r w:rsidRPr="00CA1C37">
        <w:rPr>
          <w:sz w:val="28"/>
          <w:szCs w:val="28"/>
        </w:rPr>
        <w:lastRenderedPageBreak/>
        <w:t xml:space="preserve">качества медицинской помощи, если пациент является (являлся) его родственником или пациентом, в лечении которого эксперт принимал участие (ч. 7 ст. 40 Закона N 326-ФЗ; п. п. 5, 29, 30, </w:t>
      </w:r>
      <w:proofErr w:type="spellStart"/>
      <w:r w:rsidRPr="00CA1C37">
        <w:rPr>
          <w:sz w:val="28"/>
          <w:szCs w:val="28"/>
        </w:rPr>
        <w:t>пп</w:t>
      </w:r>
      <w:proofErr w:type="spellEnd"/>
      <w:r w:rsidRPr="00CA1C37">
        <w:rPr>
          <w:sz w:val="28"/>
          <w:szCs w:val="28"/>
        </w:rPr>
        <w:t xml:space="preserve">. 1 п. 35, </w:t>
      </w:r>
      <w:proofErr w:type="spellStart"/>
      <w:r w:rsidRPr="00CA1C37">
        <w:rPr>
          <w:sz w:val="28"/>
          <w:szCs w:val="28"/>
        </w:rPr>
        <w:t>пп</w:t>
      </w:r>
      <w:proofErr w:type="spellEnd"/>
      <w:r w:rsidRPr="00CA1C37">
        <w:rPr>
          <w:sz w:val="28"/>
          <w:szCs w:val="28"/>
        </w:rPr>
        <w:t>. 1 п. 37 Порядка).</w:t>
      </w:r>
    </w:p>
    <w:p w:rsidR="006E7BEB" w:rsidRPr="00CA1C37" w:rsidRDefault="006E7BEB" w:rsidP="006E7BEB">
      <w:pPr>
        <w:contextualSpacing/>
        <w:jc w:val="both"/>
        <w:rPr>
          <w:sz w:val="28"/>
          <w:szCs w:val="28"/>
        </w:rPr>
      </w:pPr>
      <w:r w:rsidRPr="00CA1C37">
        <w:rPr>
          <w:sz w:val="28"/>
          <w:szCs w:val="28"/>
        </w:rPr>
        <w:tab/>
        <w:t>О выявленных нарушениях при оказании вам медицинской помощи в соответствии с программами ОМС вас проинформируют, если подать (например, при обращении в страховую медицинскую организацию с жалобой на качество лечения) заявление о предоставлении результатов контроля (ч. 12 ст. 40 Закона N 326-ФЗ; п. п. 2, 5, 9 Порядка, утв. Приказом Минздрава России от 08.04.2021 N 317н).</w:t>
      </w:r>
    </w:p>
    <w:p w:rsidR="006E7BEB" w:rsidRPr="00CA1C37" w:rsidRDefault="006E7BEB" w:rsidP="006E7BEB">
      <w:pPr>
        <w:contextualSpacing/>
        <w:jc w:val="both"/>
        <w:rPr>
          <w:sz w:val="28"/>
          <w:szCs w:val="28"/>
        </w:rPr>
      </w:pPr>
      <w:r w:rsidRPr="00CA1C37">
        <w:rPr>
          <w:sz w:val="28"/>
          <w:szCs w:val="28"/>
        </w:rPr>
        <w:tab/>
        <w:t>За нарушения, выявленные при проведении экспертизы качества медицинской помощи, к медицинским организациям применяются меры, предусмотренные законодательством об ОМС в РФ, условиями договора на оказание и оплату медицинской помощи по ОМС и Перечнем оснований для отказа в оплате медицинской помощи (уменьшения оплаты медицинской помощи) (ч. 10 ст. 40, ст. 41 Закона N 326-ФЗ; п. п. 74, 75 Порядка).</w:t>
      </w:r>
    </w:p>
    <w:p w:rsidR="006E7BEB" w:rsidRPr="00CA1C37" w:rsidRDefault="006E7BEB" w:rsidP="006E7BEB">
      <w:pPr>
        <w:contextualSpacing/>
        <w:jc w:val="both"/>
        <w:rPr>
          <w:sz w:val="28"/>
          <w:szCs w:val="28"/>
        </w:rPr>
      </w:pPr>
      <w:r w:rsidRPr="00CA1C37">
        <w:rPr>
          <w:sz w:val="28"/>
          <w:szCs w:val="28"/>
        </w:rPr>
        <w:tab/>
        <w:t xml:space="preserve">Законодательством предусмотрена возможность проведения на основании утвержденных критериев экспертизы качества медицинской помощи, оказываемой не в рамках ОМС, при осуществлении государственного и ведомственного контроля качества и безопасности медицинской деятельности (ч. 4 ст. 64, </w:t>
      </w:r>
      <w:proofErr w:type="spellStart"/>
      <w:r w:rsidRPr="00CA1C37">
        <w:rPr>
          <w:sz w:val="28"/>
          <w:szCs w:val="28"/>
        </w:rPr>
        <w:t>пп</w:t>
      </w:r>
      <w:proofErr w:type="spellEnd"/>
      <w:r w:rsidRPr="00CA1C37">
        <w:rPr>
          <w:sz w:val="28"/>
          <w:szCs w:val="28"/>
        </w:rPr>
        <w:t>. "и" п. 1 ч. 2 ст. 87 Закона N 323-ФЗ; п. 4 Приложения к Приказу Минздрава России от 16.05.2017 N 226н; п. 1.1 Приложения к Приказу Минздрава России N 203н).</w:t>
      </w:r>
    </w:p>
    <w:p w:rsidR="006E7BEB" w:rsidRPr="00CA1C37" w:rsidRDefault="006E7BEB" w:rsidP="006E7BEB">
      <w:pPr>
        <w:contextualSpacing/>
        <w:jc w:val="both"/>
        <w:rPr>
          <w:sz w:val="28"/>
          <w:szCs w:val="28"/>
        </w:rPr>
      </w:pPr>
    </w:p>
    <w:p w:rsidR="006E7BEB" w:rsidRPr="00CA1C37" w:rsidRDefault="006E7BEB" w:rsidP="006E7BEB">
      <w:pPr>
        <w:contextualSpacing/>
        <w:jc w:val="both"/>
        <w:rPr>
          <w:sz w:val="28"/>
          <w:szCs w:val="28"/>
        </w:rPr>
      </w:pPr>
      <w:r w:rsidRPr="00CA1C37">
        <w:rPr>
          <w:sz w:val="28"/>
          <w:szCs w:val="28"/>
        </w:rPr>
        <w:tab/>
      </w:r>
      <w:r w:rsidRPr="00CA1C37">
        <w:rPr>
          <w:sz w:val="28"/>
          <w:szCs w:val="28"/>
        </w:rPr>
        <w:tab/>
      </w:r>
      <w:r w:rsidRPr="00CA1C37">
        <w:rPr>
          <w:sz w:val="28"/>
          <w:szCs w:val="28"/>
        </w:rPr>
        <w:tab/>
      </w:r>
      <w:r w:rsidRPr="00CA1C37">
        <w:rPr>
          <w:sz w:val="28"/>
          <w:szCs w:val="28"/>
        </w:rPr>
        <w:tab/>
      </w:r>
      <w:r w:rsidRPr="00CA1C37">
        <w:rPr>
          <w:sz w:val="28"/>
          <w:szCs w:val="28"/>
        </w:rPr>
        <w:tab/>
      </w:r>
    </w:p>
    <w:p w:rsidR="006E7BEB" w:rsidRPr="00CA1C37" w:rsidRDefault="006E7BEB" w:rsidP="006E7BEB">
      <w:pPr>
        <w:contextualSpacing/>
        <w:jc w:val="both"/>
        <w:rPr>
          <w:sz w:val="28"/>
          <w:szCs w:val="28"/>
        </w:rPr>
      </w:pPr>
      <w:r>
        <w:rPr>
          <w:sz w:val="28"/>
          <w:szCs w:val="28"/>
        </w:rPr>
        <w:t>Панафидин С.Д.</w:t>
      </w:r>
    </w:p>
    <w:p w:rsidR="006E7BEB" w:rsidRPr="00CA1C37" w:rsidRDefault="006E7BEB" w:rsidP="006E7BEB">
      <w:pPr>
        <w:widowControl w:val="0"/>
        <w:autoSpaceDE w:val="0"/>
        <w:autoSpaceDN w:val="0"/>
        <w:contextualSpacing/>
        <w:jc w:val="both"/>
        <w:rPr>
          <w:sz w:val="28"/>
          <w:szCs w:val="28"/>
        </w:rPr>
      </w:pPr>
    </w:p>
    <w:p w:rsidR="003A004D" w:rsidRPr="00226D0D" w:rsidRDefault="003A004D" w:rsidP="00226D0D">
      <w:pPr>
        <w:shd w:val="clear" w:color="auto" w:fill="FFFFFF"/>
        <w:jc w:val="both"/>
        <w:rPr>
          <w:sz w:val="27"/>
          <w:szCs w:val="27"/>
        </w:rPr>
      </w:pPr>
    </w:p>
    <w:p w:rsidR="00927D3D" w:rsidRPr="008B2FF3" w:rsidRDefault="00927D3D" w:rsidP="008C7FA2">
      <w:pPr>
        <w:shd w:val="clear" w:color="auto" w:fill="FFFFFF"/>
        <w:jc w:val="both"/>
        <w:rPr>
          <w:color w:val="000000"/>
          <w:sz w:val="28"/>
          <w:szCs w:val="28"/>
        </w:rPr>
      </w:pPr>
      <w:r w:rsidRPr="00FE2361">
        <w:rPr>
          <w:sz w:val="27"/>
          <w:szCs w:val="27"/>
        </w:rPr>
        <w:t>_________________________</w:t>
      </w:r>
      <w:r w:rsidR="00226D0D">
        <w:rPr>
          <w:sz w:val="27"/>
          <w:szCs w:val="27"/>
        </w:rPr>
        <w:t>____________________________________________________</w:t>
      </w:r>
      <w:r w:rsidRPr="00FE2361">
        <w:rPr>
          <w:sz w:val="27"/>
          <w:szCs w:val="27"/>
        </w:rPr>
        <w:t xml:space="preserve"> </w:t>
      </w:r>
    </w:p>
    <w:p w:rsidR="00927D3D" w:rsidRPr="000F1425" w:rsidRDefault="00093290" w:rsidP="00927D3D">
      <w:pPr>
        <w:spacing w:line="276" w:lineRule="auto"/>
        <w:rPr>
          <w:rFonts w:eastAsiaTheme="minorHAnsi"/>
          <w:b/>
          <w:lang w:eastAsia="en-US"/>
        </w:rPr>
      </w:pPr>
      <w:r>
        <w:rPr>
          <w:rFonts w:eastAsia="MS Mincho"/>
          <w:sz w:val="22"/>
          <w:szCs w:val="22"/>
        </w:rPr>
        <w:t>«</w:t>
      </w:r>
      <w:proofErr w:type="spellStart"/>
      <w:r>
        <w:rPr>
          <w:rFonts w:eastAsia="MS Mincho"/>
          <w:sz w:val="22"/>
          <w:szCs w:val="22"/>
        </w:rPr>
        <w:t>Малокрасноярский</w:t>
      </w:r>
      <w:proofErr w:type="spellEnd"/>
      <w:r>
        <w:rPr>
          <w:rFonts w:eastAsia="MS Mincho"/>
          <w:sz w:val="22"/>
          <w:szCs w:val="22"/>
        </w:rPr>
        <w:t xml:space="preserve"> </w:t>
      </w:r>
      <w:proofErr w:type="gramStart"/>
      <w:r w:rsidR="006E7BEB">
        <w:rPr>
          <w:rFonts w:eastAsia="MS Mincho"/>
          <w:sz w:val="22"/>
          <w:szCs w:val="22"/>
        </w:rPr>
        <w:t xml:space="preserve">Вестник»   </w:t>
      </w:r>
      <w:proofErr w:type="gramEnd"/>
      <w:r w:rsidR="006E7BEB">
        <w:rPr>
          <w:rFonts w:eastAsia="MS Mincho"/>
          <w:sz w:val="22"/>
          <w:szCs w:val="22"/>
        </w:rPr>
        <w:t>03  февраля</w:t>
      </w:r>
      <w:r w:rsidR="00927D3D" w:rsidRPr="00611D75">
        <w:rPr>
          <w:rFonts w:eastAsia="MS Mincho"/>
          <w:sz w:val="22"/>
          <w:szCs w:val="22"/>
        </w:rPr>
        <w:t xml:space="preserve"> </w:t>
      </w:r>
      <w:r w:rsidR="003A004D">
        <w:rPr>
          <w:rFonts w:eastAsia="MS Mincho"/>
          <w:sz w:val="22"/>
          <w:szCs w:val="22"/>
        </w:rPr>
        <w:t xml:space="preserve">  2023</w:t>
      </w:r>
      <w:r w:rsidR="00927D3D">
        <w:rPr>
          <w:rFonts w:eastAsia="MS Mincho"/>
          <w:sz w:val="22"/>
          <w:szCs w:val="22"/>
        </w:rPr>
        <w:t xml:space="preserve">г.                                                   тираж 5 экз.                         </w:t>
      </w:r>
    </w:p>
    <w:p w:rsidR="00927D3D" w:rsidRPr="00927D3D" w:rsidRDefault="00927D3D" w:rsidP="00927D3D">
      <w:pPr>
        <w:rPr>
          <w:sz w:val="22"/>
          <w:szCs w:val="22"/>
        </w:rPr>
        <w:sectPr w:rsidR="00927D3D" w:rsidRPr="00927D3D" w:rsidSect="00226D0D">
          <w:pgSz w:w="11906" w:h="16838" w:code="9"/>
          <w:pgMar w:top="426" w:right="720" w:bottom="720" w:left="720" w:header="709" w:footer="709" w:gutter="0"/>
          <w:cols w:space="708"/>
          <w:titlePg/>
          <w:docGrid w:linePitch="381"/>
        </w:sectPr>
      </w:pPr>
      <w:r>
        <w:rPr>
          <w:rFonts w:eastAsia="MS Mincho"/>
          <w:sz w:val="22"/>
          <w:szCs w:val="22"/>
        </w:rPr>
        <w:t xml:space="preserve">Адрес издателя: 632277 НСО </w:t>
      </w:r>
      <w:proofErr w:type="spellStart"/>
      <w:r>
        <w:rPr>
          <w:rFonts w:eastAsia="MS Mincho"/>
          <w:sz w:val="22"/>
          <w:szCs w:val="22"/>
        </w:rPr>
        <w:t>Кыштовский</w:t>
      </w:r>
      <w:proofErr w:type="spellEnd"/>
      <w:r>
        <w:rPr>
          <w:rFonts w:eastAsia="MS Mincho"/>
          <w:sz w:val="22"/>
          <w:szCs w:val="22"/>
        </w:rPr>
        <w:t xml:space="preserve"> </w:t>
      </w:r>
      <w:proofErr w:type="gramStart"/>
      <w:r>
        <w:rPr>
          <w:rFonts w:eastAsia="MS Mincho"/>
          <w:sz w:val="22"/>
          <w:szCs w:val="22"/>
        </w:rPr>
        <w:t>район</w:t>
      </w:r>
      <w:r>
        <w:rPr>
          <w:sz w:val="22"/>
          <w:szCs w:val="22"/>
        </w:rPr>
        <w:t xml:space="preserve">  </w:t>
      </w:r>
      <w:r>
        <w:rPr>
          <w:rFonts w:eastAsia="MS Mincho"/>
          <w:sz w:val="22"/>
          <w:szCs w:val="22"/>
        </w:rPr>
        <w:t>с.</w:t>
      </w:r>
      <w:proofErr w:type="gramEnd"/>
      <w:r>
        <w:rPr>
          <w:rFonts w:eastAsia="MS Mincho"/>
          <w:sz w:val="22"/>
          <w:szCs w:val="22"/>
        </w:rPr>
        <w:t xml:space="preserve"> </w:t>
      </w:r>
      <w:proofErr w:type="spellStart"/>
      <w:r>
        <w:rPr>
          <w:rFonts w:eastAsia="MS Mincho"/>
          <w:sz w:val="22"/>
          <w:szCs w:val="22"/>
        </w:rPr>
        <w:t>Малокрасноя</w:t>
      </w:r>
      <w:r w:rsidR="00226D0D">
        <w:rPr>
          <w:rFonts w:eastAsia="MS Mincho"/>
          <w:sz w:val="22"/>
          <w:szCs w:val="22"/>
        </w:rPr>
        <w:t>рка</w:t>
      </w:r>
      <w:proofErr w:type="spellEnd"/>
      <w:r w:rsidR="00226D0D">
        <w:rPr>
          <w:rFonts w:eastAsia="MS Mincho"/>
          <w:sz w:val="22"/>
          <w:szCs w:val="22"/>
        </w:rPr>
        <w:t xml:space="preserve"> </w:t>
      </w:r>
      <w:proofErr w:type="spellStart"/>
      <w:r w:rsidR="00226D0D">
        <w:rPr>
          <w:rFonts w:eastAsia="MS Mincho"/>
          <w:sz w:val="22"/>
          <w:szCs w:val="22"/>
        </w:rPr>
        <w:t>ул.Школьная</w:t>
      </w:r>
      <w:proofErr w:type="spellEnd"/>
      <w:r w:rsidR="00226D0D">
        <w:rPr>
          <w:rFonts w:eastAsia="MS Mincho"/>
          <w:sz w:val="22"/>
          <w:szCs w:val="22"/>
        </w:rPr>
        <w:t>, 4  тел. 32-430</w:t>
      </w:r>
    </w:p>
    <w:p w:rsidR="00252289" w:rsidRPr="009A5052" w:rsidRDefault="00252289">
      <w:pPr>
        <w:rPr>
          <w:sz w:val="22"/>
          <w:szCs w:val="22"/>
        </w:rPr>
      </w:pPr>
    </w:p>
    <w:sectPr w:rsidR="00252289" w:rsidRPr="009A5052" w:rsidSect="00927D3D">
      <w:pgSz w:w="11906" w:h="16838"/>
      <w:pgMar w:top="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D51E4"/>
    <w:multiLevelType w:val="multilevel"/>
    <w:tmpl w:val="B90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D6F31"/>
    <w:multiLevelType w:val="multilevel"/>
    <w:tmpl w:val="107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5453A"/>
    <w:multiLevelType w:val="hybridMultilevel"/>
    <w:tmpl w:val="A8DA2842"/>
    <w:lvl w:ilvl="0" w:tplc="72E8CE1C">
      <w:start w:val="1"/>
      <w:numFmt w:val="decimal"/>
      <w:suff w:val="space"/>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D0C15CB"/>
    <w:multiLevelType w:val="multilevel"/>
    <w:tmpl w:val="9CAA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F2AC6"/>
    <w:multiLevelType w:val="hybridMultilevel"/>
    <w:tmpl w:val="CB3A0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D26AD9"/>
    <w:multiLevelType w:val="multilevel"/>
    <w:tmpl w:val="94F29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13B60"/>
    <w:multiLevelType w:val="multilevel"/>
    <w:tmpl w:val="03E2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816EDF"/>
    <w:multiLevelType w:val="multilevel"/>
    <w:tmpl w:val="4E7ED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2D54AB"/>
    <w:multiLevelType w:val="multilevel"/>
    <w:tmpl w:val="312D54AB"/>
    <w:lvl w:ilvl="0">
      <w:start w:val="1"/>
      <w:numFmt w:val="decimal"/>
      <w:lvlText w:val="%1."/>
      <w:lvlJc w:val="left"/>
      <w:pPr>
        <w:ind w:left="495" w:hanging="495"/>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9" w15:restartNumberingAfterBreak="0">
    <w:nsid w:val="34F84006"/>
    <w:multiLevelType w:val="multilevel"/>
    <w:tmpl w:val="D2A21F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3B5CEC"/>
    <w:multiLevelType w:val="multilevel"/>
    <w:tmpl w:val="032C1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E04E81"/>
    <w:multiLevelType w:val="multilevel"/>
    <w:tmpl w:val="FBEA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427CC"/>
    <w:multiLevelType w:val="hybridMultilevel"/>
    <w:tmpl w:val="A9C8D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646E48"/>
    <w:multiLevelType w:val="hybridMultilevel"/>
    <w:tmpl w:val="544A1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3D5F7F"/>
    <w:multiLevelType w:val="multilevel"/>
    <w:tmpl w:val="C158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4F0274"/>
    <w:multiLevelType w:val="multilevel"/>
    <w:tmpl w:val="7D00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9406B3"/>
    <w:multiLevelType w:val="multilevel"/>
    <w:tmpl w:val="833E5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3"/>
  </w:num>
  <w:num w:numId="5">
    <w:abstractNumId w:val="13"/>
  </w:num>
  <w:num w:numId="6">
    <w:abstractNumId w:val="14"/>
  </w:num>
  <w:num w:numId="7">
    <w:abstractNumId w:val="10"/>
  </w:num>
  <w:num w:numId="8">
    <w:abstractNumId w:val="16"/>
  </w:num>
  <w:num w:numId="9">
    <w:abstractNumId w:val="15"/>
  </w:num>
  <w:num w:numId="10">
    <w:abstractNumId w:val="1"/>
  </w:num>
  <w:num w:numId="11">
    <w:abstractNumId w:val="5"/>
  </w:num>
  <w:num w:numId="12">
    <w:abstractNumId w:val="7"/>
  </w:num>
  <w:num w:numId="13">
    <w:abstractNumId w:val="8"/>
  </w:num>
  <w:num w:numId="14">
    <w:abstractNumId w:val="9"/>
  </w:num>
  <w:num w:numId="15">
    <w:abstractNumId w:val="0"/>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25"/>
    <w:rsid w:val="00025A42"/>
    <w:rsid w:val="00036523"/>
    <w:rsid w:val="00044B67"/>
    <w:rsid w:val="00093290"/>
    <w:rsid w:val="000B1BDD"/>
    <w:rsid w:val="000E1F54"/>
    <w:rsid w:val="000F1425"/>
    <w:rsid w:val="000F4673"/>
    <w:rsid w:val="001009EB"/>
    <w:rsid w:val="00103914"/>
    <w:rsid w:val="001169D3"/>
    <w:rsid w:val="001318EE"/>
    <w:rsid w:val="00133829"/>
    <w:rsid w:val="00150875"/>
    <w:rsid w:val="00163F84"/>
    <w:rsid w:val="001E005C"/>
    <w:rsid w:val="001E0448"/>
    <w:rsid w:val="00213916"/>
    <w:rsid w:val="00226D0D"/>
    <w:rsid w:val="00252289"/>
    <w:rsid w:val="00277C1A"/>
    <w:rsid w:val="002A029A"/>
    <w:rsid w:val="002C4C10"/>
    <w:rsid w:val="002D3B6E"/>
    <w:rsid w:val="002D3BF7"/>
    <w:rsid w:val="002F787C"/>
    <w:rsid w:val="00317871"/>
    <w:rsid w:val="003300DC"/>
    <w:rsid w:val="003722B1"/>
    <w:rsid w:val="003A004D"/>
    <w:rsid w:val="003F01B3"/>
    <w:rsid w:val="004277E7"/>
    <w:rsid w:val="00431BD2"/>
    <w:rsid w:val="00433508"/>
    <w:rsid w:val="00441FF1"/>
    <w:rsid w:val="00451065"/>
    <w:rsid w:val="00461220"/>
    <w:rsid w:val="004A048F"/>
    <w:rsid w:val="004C74BB"/>
    <w:rsid w:val="004F6601"/>
    <w:rsid w:val="00504DB3"/>
    <w:rsid w:val="005E67DF"/>
    <w:rsid w:val="00611D75"/>
    <w:rsid w:val="00674205"/>
    <w:rsid w:val="00681032"/>
    <w:rsid w:val="00697CC4"/>
    <w:rsid w:val="006A208E"/>
    <w:rsid w:val="006D24CD"/>
    <w:rsid w:val="006E7BEB"/>
    <w:rsid w:val="006F2960"/>
    <w:rsid w:val="00714E2D"/>
    <w:rsid w:val="00766C75"/>
    <w:rsid w:val="00770155"/>
    <w:rsid w:val="007E0C56"/>
    <w:rsid w:val="00816312"/>
    <w:rsid w:val="00817B4C"/>
    <w:rsid w:val="008661AF"/>
    <w:rsid w:val="008B2FF3"/>
    <w:rsid w:val="008B3FEF"/>
    <w:rsid w:val="008C0D42"/>
    <w:rsid w:val="008C7FA2"/>
    <w:rsid w:val="00927D3D"/>
    <w:rsid w:val="009A5052"/>
    <w:rsid w:val="00A06E8F"/>
    <w:rsid w:val="00AB1B5C"/>
    <w:rsid w:val="00AC19E6"/>
    <w:rsid w:val="00AE3B2F"/>
    <w:rsid w:val="00AF6A08"/>
    <w:rsid w:val="00B04277"/>
    <w:rsid w:val="00B22BB2"/>
    <w:rsid w:val="00B872CA"/>
    <w:rsid w:val="00BA2B8E"/>
    <w:rsid w:val="00BC7A89"/>
    <w:rsid w:val="00BF66B3"/>
    <w:rsid w:val="00C7040B"/>
    <w:rsid w:val="00C81D9B"/>
    <w:rsid w:val="00C84E2C"/>
    <w:rsid w:val="00C95341"/>
    <w:rsid w:val="00CB5604"/>
    <w:rsid w:val="00CD29AD"/>
    <w:rsid w:val="00CE1E5D"/>
    <w:rsid w:val="00D34AAC"/>
    <w:rsid w:val="00D42FE4"/>
    <w:rsid w:val="00D517CC"/>
    <w:rsid w:val="00DE2BD1"/>
    <w:rsid w:val="00DF2106"/>
    <w:rsid w:val="00DF5FC9"/>
    <w:rsid w:val="00E6009D"/>
    <w:rsid w:val="00EB4B8F"/>
    <w:rsid w:val="00ED0AAE"/>
    <w:rsid w:val="00F1281E"/>
    <w:rsid w:val="00F241B1"/>
    <w:rsid w:val="00F7188A"/>
    <w:rsid w:val="00F9691B"/>
    <w:rsid w:val="00FA3FF0"/>
    <w:rsid w:val="00FE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8DB2B-569A-4367-B1BA-3DE3E3A8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42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611D75"/>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611D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11D75"/>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766C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1425"/>
    <w:rPr>
      <w:color w:val="0000FF"/>
      <w:u w:val="single"/>
    </w:rPr>
  </w:style>
  <w:style w:type="paragraph" w:styleId="a4">
    <w:name w:val="No Spacing"/>
    <w:uiPriority w:val="1"/>
    <w:qFormat/>
    <w:rsid w:val="00AE3B2F"/>
    <w:pPr>
      <w:spacing w:after="0" w:line="240" w:lineRule="auto"/>
    </w:pPr>
    <w:rPr>
      <w:rFonts w:ascii="Times New Roman" w:eastAsia="Times New Roman" w:hAnsi="Times New Roman" w:cs="Times New Roman"/>
      <w:sz w:val="24"/>
      <w:szCs w:val="24"/>
      <w:lang w:eastAsia="ru-RU"/>
    </w:rPr>
  </w:style>
  <w:style w:type="character" w:customStyle="1" w:styleId="FontStyle34">
    <w:name w:val="Font Style34"/>
    <w:rsid w:val="00D517CC"/>
    <w:rPr>
      <w:rFonts w:ascii="Times New Roman" w:hAnsi="Times New Roman" w:cs="Times New Roman" w:hint="default"/>
      <w:sz w:val="22"/>
      <w:szCs w:val="22"/>
    </w:rPr>
  </w:style>
  <w:style w:type="character" w:customStyle="1" w:styleId="10">
    <w:name w:val="Заголовок 1 Знак"/>
    <w:basedOn w:val="a0"/>
    <w:link w:val="1"/>
    <w:rsid w:val="00611D75"/>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611D75"/>
  </w:style>
  <w:style w:type="paragraph" w:styleId="a5">
    <w:name w:val="Normal (Web)"/>
    <w:basedOn w:val="a"/>
    <w:link w:val="a6"/>
    <w:rsid w:val="00611D75"/>
    <w:pPr>
      <w:spacing w:before="100" w:beforeAutospacing="1" w:after="100" w:afterAutospacing="1"/>
    </w:pPr>
  </w:style>
  <w:style w:type="character" w:styleId="a7">
    <w:name w:val="Strong"/>
    <w:basedOn w:val="a0"/>
    <w:qFormat/>
    <w:rsid w:val="00611D75"/>
    <w:rPr>
      <w:b/>
      <w:bCs/>
    </w:rPr>
  </w:style>
  <w:style w:type="character" w:customStyle="1" w:styleId="20">
    <w:name w:val="Заголовок 2 Знак"/>
    <w:basedOn w:val="a0"/>
    <w:link w:val="2"/>
    <w:uiPriority w:val="9"/>
    <w:semiHidden/>
    <w:rsid w:val="00611D7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611D75"/>
    <w:rPr>
      <w:rFonts w:asciiTheme="majorHAnsi" w:eastAsiaTheme="majorEastAsia" w:hAnsiTheme="majorHAnsi" w:cstheme="majorBidi"/>
      <w:color w:val="243F60" w:themeColor="accent1" w:themeShade="7F"/>
      <w:sz w:val="24"/>
      <w:szCs w:val="24"/>
      <w:lang w:eastAsia="ru-RU"/>
    </w:rPr>
  </w:style>
  <w:style w:type="paragraph" w:styleId="a8">
    <w:name w:val="Balloon Text"/>
    <w:basedOn w:val="a"/>
    <w:link w:val="a9"/>
    <w:uiPriority w:val="99"/>
    <w:semiHidden/>
    <w:unhideWhenUsed/>
    <w:rsid w:val="003F01B3"/>
    <w:rPr>
      <w:rFonts w:ascii="Segoe UI" w:hAnsi="Segoe UI" w:cs="Segoe UI"/>
      <w:sz w:val="18"/>
      <w:szCs w:val="18"/>
    </w:rPr>
  </w:style>
  <w:style w:type="character" w:customStyle="1" w:styleId="a9">
    <w:name w:val="Текст выноски Знак"/>
    <w:basedOn w:val="a0"/>
    <w:link w:val="a8"/>
    <w:uiPriority w:val="99"/>
    <w:semiHidden/>
    <w:rsid w:val="003F01B3"/>
    <w:rPr>
      <w:rFonts w:ascii="Segoe UI" w:eastAsia="Times New Roman" w:hAnsi="Segoe UI" w:cs="Segoe UI"/>
      <w:sz w:val="18"/>
      <w:szCs w:val="18"/>
      <w:lang w:eastAsia="ru-RU"/>
    </w:rPr>
  </w:style>
  <w:style w:type="table" w:styleId="aa">
    <w:name w:val="Table Grid"/>
    <w:basedOn w:val="a1"/>
    <w:uiPriority w:val="59"/>
    <w:rsid w:val="00927D3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Title"/>
    <w:basedOn w:val="a"/>
    <w:link w:val="ac"/>
    <w:uiPriority w:val="10"/>
    <w:qFormat/>
    <w:rsid w:val="00927D3D"/>
    <w:pPr>
      <w:jc w:val="center"/>
    </w:pPr>
    <w:rPr>
      <w:b/>
      <w:sz w:val="26"/>
      <w:szCs w:val="20"/>
    </w:rPr>
  </w:style>
  <w:style w:type="character" w:customStyle="1" w:styleId="ac">
    <w:name w:val="Название Знак"/>
    <w:basedOn w:val="a0"/>
    <w:link w:val="ab"/>
    <w:uiPriority w:val="10"/>
    <w:rsid w:val="00927D3D"/>
    <w:rPr>
      <w:rFonts w:ascii="Times New Roman" w:eastAsia="Times New Roman" w:hAnsi="Times New Roman" w:cs="Times New Roman"/>
      <w:b/>
      <w:sz w:val="26"/>
      <w:szCs w:val="20"/>
      <w:lang w:eastAsia="ru-RU"/>
    </w:rPr>
  </w:style>
  <w:style w:type="paragraph" w:customStyle="1" w:styleId="ad">
    <w:name w:val="Ñîäåðæ"/>
    <w:basedOn w:val="a"/>
    <w:rsid w:val="00927D3D"/>
    <w:pPr>
      <w:widowControl w:val="0"/>
      <w:autoSpaceDE w:val="0"/>
      <w:autoSpaceDN w:val="0"/>
      <w:spacing w:after="120"/>
      <w:jc w:val="center"/>
    </w:pPr>
    <w:rPr>
      <w:sz w:val="28"/>
      <w:szCs w:val="28"/>
    </w:rPr>
  </w:style>
  <w:style w:type="paragraph" w:styleId="ae">
    <w:name w:val="header"/>
    <w:basedOn w:val="a"/>
    <w:link w:val="af"/>
    <w:rsid w:val="00927D3D"/>
    <w:pPr>
      <w:tabs>
        <w:tab w:val="center" w:pos="4153"/>
        <w:tab w:val="right" w:pos="8306"/>
      </w:tabs>
    </w:pPr>
    <w:rPr>
      <w:sz w:val="20"/>
      <w:szCs w:val="20"/>
    </w:rPr>
  </w:style>
  <w:style w:type="character" w:customStyle="1" w:styleId="af">
    <w:name w:val="Верхний колонтитул Знак"/>
    <w:basedOn w:val="a0"/>
    <w:link w:val="ae"/>
    <w:rsid w:val="00927D3D"/>
    <w:rPr>
      <w:rFonts w:ascii="Times New Roman" w:eastAsia="Times New Roman" w:hAnsi="Times New Roman" w:cs="Times New Roman"/>
      <w:sz w:val="20"/>
      <w:szCs w:val="20"/>
      <w:lang w:eastAsia="ru-RU"/>
    </w:rPr>
  </w:style>
  <w:style w:type="paragraph" w:styleId="af0">
    <w:name w:val="Body Text Indent"/>
    <w:basedOn w:val="a"/>
    <w:link w:val="af1"/>
    <w:semiHidden/>
    <w:rsid w:val="00213916"/>
    <w:pPr>
      <w:ind w:firstLine="540"/>
      <w:jc w:val="both"/>
    </w:pPr>
  </w:style>
  <w:style w:type="character" w:customStyle="1" w:styleId="af1">
    <w:name w:val="Основной текст с отступом Знак"/>
    <w:basedOn w:val="a0"/>
    <w:link w:val="af0"/>
    <w:semiHidden/>
    <w:rsid w:val="00213916"/>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766C75"/>
    <w:rPr>
      <w:rFonts w:asciiTheme="majorHAnsi" w:eastAsiaTheme="majorEastAsia" w:hAnsiTheme="majorHAnsi" w:cstheme="majorBidi"/>
      <w:i/>
      <w:iCs/>
      <w:color w:val="365F91" w:themeColor="accent1" w:themeShade="BF"/>
      <w:sz w:val="24"/>
      <w:szCs w:val="24"/>
      <w:lang w:eastAsia="ru-RU"/>
    </w:rPr>
  </w:style>
  <w:style w:type="paragraph" w:styleId="af2">
    <w:name w:val="List Paragraph"/>
    <w:basedOn w:val="a"/>
    <w:uiPriority w:val="34"/>
    <w:qFormat/>
    <w:rsid w:val="000F467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3">
    <w:name w:val="Текст Знак"/>
    <w:basedOn w:val="a0"/>
    <w:link w:val="af4"/>
    <w:locked/>
    <w:rsid w:val="00150875"/>
    <w:rPr>
      <w:rFonts w:ascii="Consolas" w:hAnsi="Consolas"/>
      <w:sz w:val="21"/>
      <w:szCs w:val="21"/>
      <w:lang w:val="en-US" w:bidi="en-US"/>
    </w:rPr>
  </w:style>
  <w:style w:type="paragraph" w:styleId="af4">
    <w:name w:val="Plain Text"/>
    <w:basedOn w:val="a"/>
    <w:link w:val="af3"/>
    <w:rsid w:val="00150875"/>
    <w:rPr>
      <w:rFonts w:ascii="Consolas" w:eastAsiaTheme="minorHAnsi" w:hAnsi="Consolas" w:cstheme="minorBidi"/>
      <w:sz w:val="21"/>
      <w:szCs w:val="21"/>
      <w:lang w:val="en-US" w:eastAsia="en-US" w:bidi="en-US"/>
    </w:rPr>
  </w:style>
  <w:style w:type="character" w:customStyle="1" w:styleId="11">
    <w:name w:val="Текст Знак1"/>
    <w:basedOn w:val="a0"/>
    <w:uiPriority w:val="99"/>
    <w:semiHidden/>
    <w:rsid w:val="00150875"/>
    <w:rPr>
      <w:rFonts w:ascii="Consolas" w:eastAsia="Times New Roman" w:hAnsi="Consolas" w:cs="Consolas"/>
      <w:sz w:val="21"/>
      <w:szCs w:val="21"/>
      <w:lang w:eastAsia="ru-RU"/>
    </w:rPr>
  </w:style>
  <w:style w:type="paragraph" w:customStyle="1" w:styleId="Style5">
    <w:name w:val="Style5"/>
    <w:basedOn w:val="a"/>
    <w:uiPriority w:val="99"/>
    <w:rsid w:val="00150875"/>
    <w:pPr>
      <w:widowControl w:val="0"/>
      <w:autoSpaceDE w:val="0"/>
      <w:autoSpaceDN w:val="0"/>
      <w:adjustRightInd w:val="0"/>
      <w:spacing w:line="283" w:lineRule="exact"/>
      <w:ind w:firstLine="221"/>
      <w:jc w:val="both"/>
    </w:pPr>
    <w:rPr>
      <w:rFonts w:eastAsia="Calibri"/>
    </w:rPr>
  </w:style>
  <w:style w:type="character" w:customStyle="1" w:styleId="FontStyle13">
    <w:name w:val="Font Style13"/>
    <w:basedOn w:val="a0"/>
    <w:uiPriority w:val="99"/>
    <w:rsid w:val="00150875"/>
    <w:rPr>
      <w:rFonts w:ascii="Times New Roman" w:hAnsi="Times New Roman" w:cs="Times New Roman" w:hint="default"/>
      <w:sz w:val="24"/>
      <w:szCs w:val="24"/>
    </w:rPr>
  </w:style>
  <w:style w:type="paragraph" w:customStyle="1" w:styleId="ConsPlusNormal">
    <w:name w:val="ConsPlusNormal"/>
    <w:rsid w:val="001508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5">
    <w:name w:val="Основной текст_"/>
    <w:link w:val="12"/>
    <w:rsid w:val="00150875"/>
    <w:rPr>
      <w:spacing w:val="1"/>
      <w:sz w:val="21"/>
      <w:szCs w:val="21"/>
      <w:shd w:val="clear" w:color="auto" w:fill="FFFFFF"/>
    </w:rPr>
  </w:style>
  <w:style w:type="paragraph" w:customStyle="1" w:styleId="12">
    <w:name w:val="Основной текст1"/>
    <w:basedOn w:val="a"/>
    <w:link w:val="af5"/>
    <w:rsid w:val="00150875"/>
    <w:pPr>
      <w:widowControl w:val="0"/>
      <w:shd w:val="clear" w:color="auto" w:fill="FFFFFF"/>
      <w:spacing w:after="120" w:line="274" w:lineRule="exact"/>
      <w:jc w:val="center"/>
    </w:pPr>
    <w:rPr>
      <w:rFonts w:asciiTheme="minorHAnsi" w:eastAsiaTheme="minorHAnsi" w:hAnsiTheme="minorHAnsi" w:cstheme="minorBidi"/>
      <w:spacing w:val="1"/>
      <w:sz w:val="21"/>
      <w:szCs w:val="21"/>
      <w:lang w:eastAsia="en-US"/>
    </w:rPr>
  </w:style>
  <w:style w:type="character" w:customStyle="1" w:styleId="cnsl">
    <w:name w:val="cnsl"/>
    <w:basedOn w:val="a0"/>
    <w:rsid w:val="00F9691B"/>
  </w:style>
  <w:style w:type="character" w:customStyle="1" w:styleId="21">
    <w:name w:val="Знак2"/>
    <w:basedOn w:val="a0"/>
    <w:rsid w:val="003A004D"/>
    <w:rPr>
      <w:rFonts w:ascii="Cambria" w:eastAsia="Calibri" w:hAnsi="Cambria"/>
      <w:b/>
      <w:bCs/>
      <w:sz w:val="26"/>
      <w:szCs w:val="26"/>
      <w:lang w:val="ru-RU" w:eastAsia="en-US" w:bidi="ar-SA"/>
    </w:rPr>
  </w:style>
  <w:style w:type="character" w:customStyle="1" w:styleId="a6">
    <w:name w:val="Обычный (веб) Знак"/>
    <w:basedOn w:val="a0"/>
    <w:link w:val="a5"/>
    <w:rsid w:val="003A004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0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3871</Words>
  <Characters>22069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25889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dmitrieva_o</cp:lastModifiedBy>
  <cp:revision>4</cp:revision>
  <cp:lastPrinted>2021-02-24T03:18:00Z</cp:lastPrinted>
  <dcterms:created xsi:type="dcterms:W3CDTF">2023-02-03T02:57:00Z</dcterms:created>
  <dcterms:modified xsi:type="dcterms:W3CDTF">2023-02-03T03:08:00Z</dcterms:modified>
</cp:coreProperties>
</file>